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1C" w:rsidRPr="00582276" w:rsidRDefault="0071232E" w:rsidP="00EB3DF3">
      <w:pPr>
        <w:jc w:val="both"/>
        <w:rPr>
          <w:rFonts w:cs="Arial"/>
          <w:sz w:val="21"/>
          <w:szCs w:val="21"/>
        </w:rPr>
      </w:pPr>
      <w:bookmarkStart w:id="0" w:name="_GoBack"/>
      <w:bookmarkEnd w:id="0"/>
      <w:r w:rsidRPr="00582276">
        <w:rPr>
          <w:rFonts w:cs="Arial"/>
          <w:sz w:val="21"/>
          <w:szCs w:val="21"/>
        </w:rPr>
        <w:t xml:space="preserve">Die DS-GVO bildet die gesetzliche Grundlage für die Verarbeitung Ihrer personenbezogenen Daten. </w:t>
      </w:r>
    </w:p>
    <w:p w:rsidR="00E72D1C" w:rsidRPr="00582276" w:rsidRDefault="0071232E" w:rsidP="00EB3DF3">
      <w:pPr>
        <w:jc w:val="both"/>
        <w:rPr>
          <w:rFonts w:cs="Arial"/>
          <w:sz w:val="21"/>
          <w:szCs w:val="21"/>
        </w:rPr>
      </w:pPr>
      <w:r w:rsidRPr="00582276">
        <w:rPr>
          <w:rFonts w:cs="Arial"/>
          <w:sz w:val="21"/>
          <w:szCs w:val="21"/>
        </w:rPr>
        <w:t xml:space="preserve">Die Wahrung der Transparenz bei der Datenverarbeitung ist für das Klinikum Herford von besonderer Bedeutung. Hiermit kommen wir Ihrem Informationsanspruch </w:t>
      </w:r>
      <w:r w:rsidRPr="00582276">
        <w:rPr>
          <w:rFonts w:cs="Arial"/>
          <w:sz w:val="21"/>
          <w:szCs w:val="21"/>
        </w:rPr>
        <w:t>nach und teilen Ihnen folgendes mit:</w:t>
      </w:r>
    </w:p>
    <w:p w:rsidR="00E72D1C" w:rsidRDefault="00E72D1C" w:rsidP="00E72D1C">
      <w:pPr>
        <w:rPr>
          <w:rFonts w:cs="Arial"/>
          <w:sz w:val="21"/>
          <w:szCs w:val="21"/>
        </w:rPr>
      </w:pPr>
    </w:p>
    <w:p w:rsidR="00E72D1C" w:rsidRPr="007860D1" w:rsidRDefault="00E72D1C" w:rsidP="00E72D1C">
      <w:pPr>
        <w:rPr>
          <w:rFonts w:cs="Arial"/>
          <w:sz w:val="2"/>
        </w:rPr>
      </w:pPr>
    </w:p>
    <w:tbl>
      <w:tblPr>
        <w:tblStyle w:val="Tabellenraster"/>
        <w:tblW w:w="96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293"/>
      </w:tblGrid>
      <w:tr w:rsidR="00ED0571" w:rsidTr="00AA6E7D">
        <w:tc>
          <w:tcPr>
            <w:tcW w:w="3356" w:type="dxa"/>
          </w:tcPr>
          <w:p w:rsidR="00E72D1C" w:rsidRPr="00582276" w:rsidRDefault="0071232E" w:rsidP="00A33783">
            <w:pPr>
              <w:spacing w:before="120" w:after="40"/>
              <w:rPr>
                <w:rFonts w:eastAsia="Times New Roman" w:cs="Arial"/>
                <w:b/>
                <w:color w:val="000000" w:themeColor="text1"/>
                <w:sz w:val="21"/>
                <w:szCs w:val="21"/>
              </w:rPr>
            </w:pPr>
            <w:r w:rsidRPr="00582276">
              <w:rPr>
                <w:rFonts w:eastAsia="Times New Roman" w:cs="Arial"/>
                <w:b/>
                <w:color w:val="000000" w:themeColor="text1"/>
                <w:sz w:val="21"/>
                <w:szCs w:val="21"/>
              </w:rPr>
              <w:t xml:space="preserve">Verantwortliche/r: </w:t>
            </w:r>
          </w:p>
        </w:tc>
        <w:tc>
          <w:tcPr>
            <w:tcW w:w="6293" w:type="dxa"/>
          </w:tcPr>
          <w:p w:rsidR="00E72D1C" w:rsidRPr="00582276" w:rsidRDefault="0071232E" w:rsidP="00A33783">
            <w:pPr>
              <w:spacing w:before="120" w:after="40"/>
              <w:ind w:right="-33"/>
              <w:rPr>
                <w:rFonts w:eastAsia="Times New Roman" w:cs="Arial"/>
                <w:color w:val="000000" w:themeColor="text1"/>
                <w:sz w:val="21"/>
                <w:szCs w:val="21"/>
              </w:rPr>
            </w:pPr>
            <w:r w:rsidRPr="00582276">
              <w:rPr>
                <w:rFonts w:eastAsia="Times New Roman" w:cs="Arial"/>
                <w:color w:val="000000" w:themeColor="text1"/>
                <w:sz w:val="21"/>
                <w:szCs w:val="21"/>
              </w:rPr>
              <w:t>Klinikum Herford</w:t>
            </w:r>
            <w:r w:rsidR="007C24F5">
              <w:rPr>
                <w:rFonts w:eastAsia="Times New Roman" w:cs="Arial"/>
                <w:color w:val="000000" w:themeColor="text1"/>
                <w:sz w:val="21"/>
                <w:szCs w:val="21"/>
              </w:rPr>
              <w:t xml:space="preserve"> AöR, vertreten durch den Vorstand</w:t>
            </w:r>
          </w:p>
          <w:p w:rsidR="00E72D1C" w:rsidRDefault="0071232E" w:rsidP="00AA6E7D">
            <w:pPr>
              <w:spacing w:before="40" w:after="40"/>
              <w:ind w:right="-33"/>
              <w:rPr>
                <w:rFonts w:eastAsia="Times New Roman" w:cs="Arial"/>
                <w:color w:val="000000" w:themeColor="text1"/>
                <w:sz w:val="21"/>
                <w:szCs w:val="21"/>
              </w:rPr>
            </w:pPr>
            <w:r>
              <w:rPr>
                <w:rFonts w:eastAsia="Times New Roman" w:cs="Arial"/>
                <w:color w:val="000000" w:themeColor="text1"/>
                <w:sz w:val="21"/>
                <w:szCs w:val="21"/>
              </w:rPr>
              <w:t>Schwarz</w:t>
            </w:r>
            <w:r w:rsidR="0025163E">
              <w:rPr>
                <w:rFonts w:eastAsia="Times New Roman" w:cs="Arial"/>
                <w:color w:val="000000" w:themeColor="text1"/>
                <w:sz w:val="21"/>
                <w:szCs w:val="21"/>
              </w:rPr>
              <w:t>en</w:t>
            </w:r>
            <w:r>
              <w:rPr>
                <w:rFonts w:eastAsia="Times New Roman" w:cs="Arial"/>
                <w:color w:val="000000" w:themeColor="text1"/>
                <w:sz w:val="21"/>
                <w:szCs w:val="21"/>
              </w:rPr>
              <w:t>moorstr. 70</w:t>
            </w:r>
          </w:p>
          <w:p w:rsidR="007C24F5" w:rsidRDefault="0071232E" w:rsidP="00AA6E7D">
            <w:pPr>
              <w:spacing w:before="40" w:after="40"/>
              <w:ind w:right="-33"/>
              <w:rPr>
                <w:rFonts w:eastAsia="Times New Roman" w:cs="Arial"/>
                <w:color w:val="000000" w:themeColor="text1"/>
                <w:sz w:val="21"/>
                <w:szCs w:val="21"/>
              </w:rPr>
            </w:pPr>
            <w:r>
              <w:rPr>
                <w:rFonts w:eastAsia="Times New Roman" w:cs="Arial"/>
                <w:color w:val="000000" w:themeColor="text1"/>
                <w:sz w:val="21"/>
                <w:szCs w:val="21"/>
              </w:rPr>
              <w:t>32049 Herford</w:t>
            </w:r>
          </w:p>
          <w:p w:rsidR="007C24F5" w:rsidRDefault="0071232E" w:rsidP="00AA6E7D">
            <w:pPr>
              <w:spacing w:before="40" w:after="40"/>
              <w:ind w:right="-33"/>
              <w:rPr>
                <w:rFonts w:eastAsia="Times New Roman" w:cs="Arial"/>
                <w:color w:val="000000" w:themeColor="text1"/>
                <w:sz w:val="21"/>
                <w:szCs w:val="21"/>
              </w:rPr>
            </w:pPr>
            <w:r>
              <w:rPr>
                <w:rFonts w:eastAsia="Times New Roman" w:cs="Arial"/>
                <w:color w:val="000000" w:themeColor="text1"/>
                <w:sz w:val="21"/>
                <w:szCs w:val="21"/>
              </w:rPr>
              <w:t xml:space="preserve">E-Mail: </w:t>
            </w:r>
            <w:hyperlink r:id="rId8" w:history="1">
              <w:r w:rsidR="0025163E" w:rsidRPr="0093591F">
                <w:rPr>
                  <w:rStyle w:val="Hyperlink"/>
                  <w:rFonts w:eastAsia="Times New Roman" w:cs="Arial"/>
                  <w:sz w:val="21"/>
                  <w:szCs w:val="21"/>
                </w:rPr>
                <w:t>info@klinikum-herford.de</w:t>
              </w:r>
            </w:hyperlink>
          </w:p>
          <w:p w:rsidR="007C24F5" w:rsidRDefault="0071232E" w:rsidP="00AA6E7D">
            <w:pPr>
              <w:spacing w:before="40" w:after="40"/>
              <w:ind w:right="-33"/>
              <w:rPr>
                <w:rFonts w:eastAsia="Times New Roman" w:cs="Arial"/>
                <w:color w:val="000000" w:themeColor="text1"/>
                <w:sz w:val="21"/>
                <w:szCs w:val="21"/>
              </w:rPr>
            </w:pPr>
            <w:r>
              <w:rPr>
                <w:rFonts w:eastAsia="Times New Roman" w:cs="Arial"/>
                <w:color w:val="000000" w:themeColor="text1"/>
                <w:sz w:val="21"/>
                <w:szCs w:val="21"/>
              </w:rPr>
              <w:t>Tel.: 05221 94 0</w:t>
            </w:r>
          </w:p>
          <w:p w:rsidR="007C24F5" w:rsidRDefault="007C24F5" w:rsidP="00AA6E7D">
            <w:pPr>
              <w:spacing w:before="40" w:after="40"/>
              <w:ind w:right="-33"/>
              <w:rPr>
                <w:rFonts w:eastAsia="Times New Roman" w:cs="Arial"/>
                <w:color w:val="000000" w:themeColor="text1"/>
                <w:sz w:val="21"/>
                <w:szCs w:val="21"/>
              </w:rPr>
            </w:pPr>
          </w:p>
          <w:p w:rsidR="00E72D1C" w:rsidRDefault="0071232E" w:rsidP="0025163E">
            <w:pPr>
              <w:spacing w:before="40" w:after="40"/>
              <w:ind w:right="-33"/>
              <w:rPr>
                <w:rFonts w:eastAsia="Times New Roman" w:cs="Arial"/>
                <w:color w:val="000000" w:themeColor="text1"/>
                <w:sz w:val="21"/>
                <w:szCs w:val="21"/>
              </w:rPr>
            </w:pPr>
            <w:r w:rsidRPr="00582276">
              <w:rPr>
                <w:rFonts w:eastAsia="Times New Roman" w:cs="Arial"/>
                <w:color w:val="000000" w:themeColor="text1"/>
                <w:sz w:val="21"/>
                <w:szCs w:val="21"/>
              </w:rPr>
              <w:t xml:space="preserve">Personalabteilung, Tel. </w:t>
            </w:r>
            <w:r w:rsidR="00823F8A">
              <w:rPr>
                <w:rFonts w:eastAsia="Times New Roman" w:cs="Arial"/>
                <w:color w:val="000000" w:themeColor="text1"/>
                <w:sz w:val="21"/>
                <w:szCs w:val="21"/>
              </w:rPr>
              <w:t>05221 94 23</w:t>
            </w:r>
            <w:r w:rsidR="0025163E">
              <w:rPr>
                <w:rFonts w:eastAsia="Times New Roman" w:cs="Arial"/>
                <w:color w:val="000000" w:themeColor="text1"/>
                <w:sz w:val="21"/>
                <w:szCs w:val="21"/>
              </w:rPr>
              <w:t>66</w:t>
            </w:r>
          </w:p>
          <w:p w:rsidR="00196FD8" w:rsidRPr="00582276" w:rsidRDefault="0071232E" w:rsidP="0025163E">
            <w:pPr>
              <w:spacing w:before="40" w:after="40"/>
              <w:ind w:right="-33"/>
              <w:rPr>
                <w:rFonts w:eastAsia="Times New Roman" w:cs="Arial"/>
                <w:color w:val="000000" w:themeColor="text1"/>
                <w:sz w:val="21"/>
                <w:szCs w:val="21"/>
              </w:rPr>
            </w:pPr>
            <w:r>
              <w:rPr>
                <w:rFonts w:eastAsia="Times New Roman" w:cs="Arial"/>
                <w:color w:val="000000" w:themeColor="text1"/>
                <w:sz w:val="21"/>
                <w:szCs w:val="21"/>
              </w:rPr>
              <w:t xml:space="preserve">E-Mail: </w:t>
            </w:r>
            <w:hyperlink r:id="rId9" w:history="1">
              <w:r w:rsidRPr="00BA34F7">
                <w:rPr>
                  <w:rStyle w:val="Hyperlink"/>
                  <w:rFonts w:eastAsia="Times New Roman" w:cs="Arial"/>
                  <w:sz w:val="21"/>
                  <w:szCs w:val="21"/>
                </w:rPr>
                <w:t>bewerbung@klinikum-herford.de</w:t>
              </w:r>
            </w:hyperlink>
          </w:p>
        </w:tc>
      </w:tr>
      <w:tr w:rsidR="00ED0571" w:rsidTr="00AA6E7D">
        <w:tc>
          <w:tcPr>
            <w:tcW w:w="3356" w:type="dxa"/>
          </w:tcPr>
          <w:p w:rsidR="00E72D1C" w:rsidRPr="00582276" w:rsidRDefault="0071232E" w:rsidP="00A33783">
            <w:pPr>
              <w:spacing w:before="120" w:after="40"/>
              <w:rPr>
                <w:rFonts w:eastAsia="Times New Roman" w:cs="Arial"/>
                <w:b/>
                <w:color w:val="000000" w:themeColor="text1"/>
                <w:sz w:val="21"/>
                <w:szCs w:val="21"/>
              </w:rPr>
            </w:pPr>
            <w:r w:rsidRPr="00582276">
              <w:rPr>
                <w:rFonts w:eastAsia="Times New Roman" w:cs="Arial"/>
                <w:b/>
                <w:color w:val="000000" w:themeColor="text1"/>
                <w:sz w:val="21"/>
                <w:szCs w:val="21"/>
              </w:rPr>
              <w:t xml:space="preserve">Datenschutzbeauftragte/r: </w:t>
            </w:r>
          </w:p>
        </w:tc>
        <w:tc>
          <w:tcPr>
            <w:tcW w:w="6293" w:type="dxa"/>
          </w:tcPr>
          <w:p w:rsidR="007C24F5" w:rsidRDefault="0071232E" w:rsidP="007C24F5">
            <w:pPr>
              <w:spacing w:before="120"/>
              <w:ind w:right="-34"/>
              <w:rPr>
                <w:rFonts w:eastAsia="Times New Roman" w:cs="Arial"/>
                <w:color w:val="000000" w:themeColor="text1"/>
                <w:sz w:val="21"/>
                <w:szCs w:val="21"/>
              </w:rPr>
            </w:pPr>
            <w:r w:rsidRPr="00582276">
              <w:rPr>
                <w:rFonts w:eastAsia="Times New Roman" w:cs="Arial"/>
                <w:color w:val="000000" w:themeColor="text1"/>
                <w:sz w:val="21"/>
                <w:szCs w:val="21"/>
              </w:rPr>
              <w:t xml:space="preserve">Datenschutzbeauftragter </w:t>
            </w:r>
            <w:r w:rsidR="006971AB" w:rsidRPr="00582276">
              <w:rPr>
                <w:rFonts w:eastAsia="Times New Roman" w:cs="Arial"/>
                <w:color w:val="000000" w:themeColor="text1"/>
                <w:sz w:val="21"/>
                <w:szCs w:val="21"/>
              </w:rPr>
              <w:t>des Klinikum Herford</w:t>
            </w:r>
            <w:r>
              <w:rPr>
                <w:rFonts w:eastAsia="Times New Roman" w:cs="Arial"/>
                <w:color w:val="000000" w:themeColor="text1"/>
                <w:sz w:val="21"/>
                <w:szCs w:val="21"/>
              </w:rPr>
              <w:t xml:space="preserve"> AöR</w:t>
            </w:r>
            <w:r w:rsidRPr="00582276">
              <w:rPr>
                <w:rFonts w:eastAsia="Times New Roman" w:cs="Arial"/>
                <w:color w:val="000000" w:themeColor="text1"/>
                <w:sz w:val="21"/>
                <w:szCs w:val="21"/>
              </w:rPr>
              <w:t>,</w:t>
            </w:r>
          </w:p>
          <w:p w:rsidR="007C24F5" w:rsidRDefault="0071232E" w:rsidP="007C24F5">
            <w:pPr>
              <w:ind w:right="-34"/>
              <w:rPr>
                <w:rFonts w:eastAsia="Times New Roman" w:cs="Arial"/>
                <w:color w:val="000000" w:themeColor="text1"/>
                <w:sz w:val="21"/>
                <w:szCs w:val="21"/>
              </w:rPr>
            </w:pPr>
            <w:r>
              <w:rPr>
                <w:rFonts w:eastAsia="Times New Roman" w:cs="Arial"/>
                <w:color w:val="000000" w:themeColor="text1"/>
                <w:sz w:val="21"/>
                <w:szCs w:val="21"/>
              </w:rPr>
              <w:t>Schwarz</w:t>
            </w:r>
            <w:r w:rsidR="0025163E">
              <w:rPr>
                <w:rFonts w:eastAsia="Times New Roman" w:cs="Arial"/>
                <w:color w:val="000000" w:themeColor="text1"/>
                <w:sz w:val="21"/>
                <w:szCs w:val="21"/>
              </w:rPr>
              <w:t>en</w:t>
            </w:r>
            <w:r>
              <w:rPr>
                <w:rFonts w:eastAsia="Times New Roman" w:cs="Arial"/>
                <w:color w:val="000000" w:themeColor="text1"/>
                <w:sz w:val="21"/>
                <w:szCs w:val="21"/>
              </w:rPr>
              <w:t>moorstr. 70</w:t>
            </w:r>
          </w:p>
          <w:p w:rsidR="007C24F5" w:rsidRDefault="0071232E" w:rsidP="007C24F5">
            <w:pPr>
              <w:ind w:right="-34"/>
              <w:rPr>
                <w:rFonts w:eastAsia="Times New Roman" w:cs="Arial"/>
                <w:color w:val="000000" w:themeColor="text1"/>
                <w:sz w:val="21"/>
                <w:szCs w:val="21"/>
              </w:rPr>
            </w:pPr>
            <w:r>
              <w:rPr>
                <w:rFonts w:eastAsia="Times New Roman" w:cs="Arial"/>
                <w:color w:val="000000" w:themeColor="text1"/>
                <w:sz w:val="21"/>
                <w:szCs w:val="21"/>
              </w:rPr>
              <w:t>32049 Herford</w:t>
            </w:r>
          </w:p>
          <w:p w:rsidR="00196FD8" w:rsidRPr="00582276" w:rsidRDefault="0071232E" w:rsidP="007C24F5">
            <w:pPr>
              <w:spacing w:after="120"/>
              <w:ind w:right="-34"/>
              <w:rPr>
                <w:rFonts w:eastAsia="Times New Roman" w:cs="Arial"/>
                <w:color w:val="000000" w:themeColor="text1"/>
                <w:sz w:val="21"/>
                <w:szCs w:val="21"/>
              </w:rPr>
            </w:pPr>
            <w:r>
              <w:rPr>
                <w:rFonts w:eastAsia="Times New Roman" w:cs="Arial"/>
                <w:color w:val="000000" w:themeColor="text1"/>
                <w:sz w:val="21"/>
                <w:szCs w:val="21"/>
              </w:rPr>
              <w:t xml:space="preserve">E-Mail: </w:t>
            </w:r>
            <w:hyperlink r:id="rId10" w:history="1">
              <w:r w:rsidRPr="00BA34F7">
                <w:rPr>
                  <w:rStyle w:val="Hyperlink"/>
                  <w:rFonts w:eastAsia="Times New Roman" w:cs="Arial"/>
                  <w:sz w:val="21"/>
                  <w:szCs w:val="21"/>
                </w:rPr>
                <w:t>datenschutz@klinikum-herford.de</w:t>
              </w:r>
            </w:hyperlink>
          </w:p>
        </w:tc>
      </w:tr>
      <w:tr w:rsidR="00ED0571" w:rsidTr="00AA6E7D">
        <w:tc>
          <w:tcPr>
            <w:tcW w:w="3356" w:type="dxa"/>
          </w:tcPr>
          <w:p w:rsidR="00E72D1C" w:rsidRPr="00582276" w:rsidRDefault="0071232E" w:rsidP="00A33783">
            <w:pPr>
              <w:spacing w:before="120" w:after="40"/>
              <w:rPr>
                <w:rFonts w:eastAsia="Times New Roman" w:cs="Arial"/>
                <w:b/>
                <w:color w:val="000000" w:themeColor="text1"/>
                <w:sz w:val="21"/>
                <w:szCs w:val="21"/>
              </w:rPr>
            </w:pPr>
            <w:r w:rsidRPr="00582276">
              <w:rPr>
                <w:rFonts w:eastAsia="Times New Roman" w:cs="Arial"/>
                <w:b/>
                <w:color w:val="000000" w:themeColor="text1"/>
                <w:sz w:val="21"/>
                <w:szCs w:val="21"/>
              </w:rPr>
              <w:t xml:space="preserve">Zweck und Notwendigkeit: </w:t>
            </w:r>
          </w:p>
        </w:tc>
        <w:tc>
          <w:tcPr>
            <w:tcW w:w="6293" w:type="dxa"/>
          </w:tcPr>
          <w:p w:rsidR="00067E8A" w:rsidRDefault="0071232E" w:rsidP="00EB3DF3">
            <w:pPr>
              <w:jc w:val="both"/>
              <w:rPr>
                <w:rFonts w:eastAsia="Times New Roman" w:cs="Arial"/>
                <w:color w:val="000000"/>
                <w:sz w:val="21"/>
                <w:szCs w:val="21"/>
                <w:lang w:eastAsia="de-DE"/>
              </w:rPr>
            </w:pPr>
            <w:r>
              <w:rPr>
                <w:rFonts w:eastAsia="Times New Roman" w:cs="Arial"/>
                <w:color w:val="000000"/>
                <w:sz w:val="21"/>
                <w:szCs w:val="21"/>
                <w:lang w:eastAsia="de-DE"/>
              </w:rPr>
              <w:t>Wir verarbeiten die von Ihnen im Rahmen Ihrer Bewerbung bereitgestellten Daten zur Durchführung des Bewerbungsverfahrens, insbesondere zur Entsc</w:t>
            </w:r>
            <w:r>
              <w:rPr>
                <w:rFonts w:eastAsia="Times New Roman" w:cs="Arial"/>
                <w:color w:val="000000"/>
                <w:sz w:val="21"/>
                <w:szCs w:val="21"/>
                <w:lang w:eastAsia="de-DE"/>
              </w:rPr>
              <w:t>heidung über die Begründung eines Arbeitsverhältnisses</w:t>
            </w:r>
            <w:r w:rsidR="007719C2">
              <w:rPr>
                <w:rFonts w:eastAsia="Times New Roman" w:cs="Arial"/>
                <w:color w:val="000000"/>
                <w:sz w:val="21"/>
                <w:szCs w:val="21"/>
                <w:lang w:eastAsia="de-DE"/>
              </w:rPr>
              <w:t xml:space="preserve"> bzw. einer </w:t>
            </w:r>
            <w:r w:rsidR="007D46F3">
              <w:rPr>
                <w:rFonts w:eastAsia="Times New Roman" w:cs="Arial"/>
                <w:color w:val="000000"/>
                <w:sz w:val="21"/>
                <w:szCs w:val="21"/>
                <w:lang w:eastAsia="de-DE"/>
              </w:rPr>
              <w:t>Praktikums- oder Hospitanzvereinbarung</w:t>
            </w:r>
            <w:r>
              <w:rPr>
                <w:rFonts w:eastAsia="Times New Roman" w:cs="Arial"/>
                <w:color w:val="000000"/>
                <w:sz w:val="21"/>
                <w:szCs w:val="21"/>
                <w:lang w:eastAsia="de-DE"/>
              </w:rPr>
              <w:t xml:space="preserve">. </w:t>
            </w:r>
          </w:p>
          <w:p w:rsidR="00067E8A" w:rsidRDefault="00067E8A" w:rsidP="00EB3DF3">
            <w:pPr>
              <w:jc w:val="both"/>
              <w:rPr>
                <w:rFonts w:eastAsia="Times New Roman" w:cs="Arial"/>
                <w:color w:val="000000"/>
                <w:sz w:val="21"/>
                <w:szCs w:val="21"/>
                <w:lang w:eastAsia="de-DE"/>
              </w:rPr>
            </w:pPr>
          </w:p>
          <w:p w:rsidR="0025163E" w:rsidRDefault="0071232E" w:rsidP="00EB3DF3">
            <w:pPr>
              <w:jc w:val="both"/>
              <w:rPr>
                <w:rFonts w:eastAsia="Times New Roman" w:cs="Arial"/>
                <w:color w:val="000000"/>
                <w:sz w:val="21"/>
                <w:szCs w:val="21"/>
                <w:lang w:eastAsia="de-DE"/>
              </w:rPr>
            </w:pPr>
            <w:r w:rsidRPr="0025163E">
              <w:rPr>
                <w:rFonts w:eastAsia="Times New Roman" w:cs="Arial"/>
                <w:color w:val="000000"/>
                <w:sz w:val="21"/>
                <w:szCs w:val="21"/>
                <w:lang w:eastAsia="de-DE"/>
              </w:rPr>
              <w:t xml:space="preserve">Sie können sich bei dem Klinikum Herford per E-Mail, </w:t>
            </w:r>
            <w:r w:rsidR="00F61A45">
              <w:rPr>
                <w:rFonts w:eastAsia="Times New Roman" w:cs="Arial"/>
                <w:color w:val="000000"/>
                <w:sz w:val="21"/>
                <w:szCs w:val="21"/>
                <w:lang w:eastAsia="de-DE"/>
              </w:rPr>
              <w:t>postalisch oder per Web-Formular</w:t>
            </w:r>
            <w:r w:rsidRPr="0025163E">
              <w:rPr>
                <w:rFonts w:eastAsia="Times New Roman" w:cs="Arial"/>
                <w:color w:val="000000"/>
                <w:sz w:val="21"/>
                <w:szCs w:val="21"/>
                <w:lang w:eastAsia="de-DE"/>
              </w:rPr>
              <w:t xml:space="preserve"> sowohl auf konkrete Stellenangebote als auch initiativ bewerben. </w:t>
            </w:r>
            <w:r w:rsidR="00820332">
              <w:rPr>
                <w:rFonts w:eastAsia="Times New Roman" w:cs="Arial"/>
                <w:color w:val="000000"/>
                <w:sz w:val="21"/>
                <w:szCs w:val="21"/>
                <w:lang w:eastAsia="de-DE"/>
              </w:rPr>
              <w:t xml:space="preserve">Bitte beachten Sie, dass die Übermittlung sensibler persönlicher Informationen (Lebensläufe, Zeugnisse etc.) per E-Mail unter Umständen nicht </w:t>
            </w:r>
            <w:r w:rsidR="009542AA">
              <w:rPr>
                <w:rFonts w:eastAsia="Times New Roman" w:cs="Arial"/>
                <w:color w:val="000000"/>
                <w:sz w:val="21"/>
                <w:szCs w:val="21"/>
                <w:lang w:eastAsia="de-DE"/>
              </w:rPr>
              <w:t xml:space="preserve">angemessen </w:t>
            </w:r>
            <w:r w:rsidR="00820332">
              <w:rPr>
                <w:rFonts w:eastAsia="Times New Roman" w:cs="Arial"/>
                <w:color w:val="000000"/>
                <w:sz w:val="21"/>
                <w:szCs w:val="21"/>
                <w:lang w:eastAsia="de-DE"/>
              </w:rPr>
              <w:t>sicher ist. Wir empfehlen Ihnen daher bevorzugt die Nutzung unseres Web-Formulars.</w:t>
            </w:r>
          </w:p>
          <w:p w:rsidR="00820332" w:rsidRDefault="00820332" w:rsidP="00EB3DF3">
            <w:pPr>
              <w:jc w:val="both"/>
              <w:rPr>
                <w:rFonts w:eastAsia="Times New Roman" w:cs="Arial"/>
                <w:color w:val="000000"/>
                <w:sz w:val="21"/>
                <w:szCs w:val="21"/>
                <w:lang w:eastAsia="de-DE"/>
              </w:rPr>
            </w:pPr>
          </w:p>
          <w:p w:rsidR="00F61A45" w:rsidRPr="0025163E" w:rsidRDefault="0071232E" w:rsidP="00EB3DF3">
            <w:pPr>
              <w:jc w:val="both"/>
              <w:rPr>
                <w:rFonts w:eastAsia="Times New Roman" w:cs="Arial"/>
                <w:color w:val="000000"/>
                <w:sz w:val="21"/>
                <w:szCs w:val="21"/>
                <w:lang w:eastAsia="de-DE"/>
              </w:rPr>
            </w:pPr>
            <w:r>
              <w:rPr>
                <w:rFonts w:eastAsia="Times New Roman" w:cs="Arial"/>
                <w:color w:val="000000"/>
                <w:sz w:val="21"/>
                <w:szCs w:val="21"/>
                <w:lang w:eastAsia="de-DE"/>
              </w:rPr>
              <w:t xml:space="preserve">Die von uns </w:t>
            </w:r>
            <w:r w:rsidR="009542AA">
              <w:rPr>
                <w:rFonts w:eastAsia="Times New Roman" w:cs="Arial"/>
                <w:color w:val="000000"/>
                <w:sz w:val="21"/>
                <w:szCs w:val="21"/>
                <w:lang w:eastAsia="de-DE"/>
              </w:rPr>
              <w:t xml:space="preserve">zur Durchführung des Auswahlverfahrens </w:t>
            </w:r>
            <w:r>
              <w:rPr>
                <w:rFonts w:eastAsia="Times New Roman" w:cs="Arial"/>
                <w:color w:val="000000"/>
                <w:sz w:val="21"/>
                <w:szCs w:val="21"/>
                <w:lang w:eastAsia="de-DE"/>
              </w:rPr>
              <w:t xml:space="preserve">benötigten Angaben sind </w:t>
            </w:r>
            <w:r w:rsidR="00820332">
              <w:rPr>
                <w:rFonts w:eastAsia="Times New Roman" w:cs="Arial"/>
                <w:color w:val="000000"/>
                <w:sz w:val="21"/>
                <w:szCs w:val="21"/>
                <w:lang w:eastAsia="de-DE"/>
              </w:rPr>
              <w:t xml:space="preserve">(innerhalb des Bewerbungsformulars) </w:t>
            </w:r>
            <w:r>
              <w:rPr>
                <w:rFonts w:eastAsia="Times New Roman" w:cs="Arial"/>
                <w:color w:val="000000"/>
                <w:sz w:val="21"/>
                <w:szCs w:val="21"/>
                <w:lang w:eastAsia="de-DE"/>
              </w:rPr>
              <w:t xml:space="preserve">als Pflichtangaben gekennzeichnet. </w:t>
            </w:r>
            <w:r w:rsidR="00820332">
              <w:rPr>
                <w:rFonts w:eastAsia="Times New Roman" w:cs="Arial"/>
                <w:color w:val="000000"/>
                <w:sz w:val="21"/>
                <w:szCs w:val="21"/>
                <w:lang w:eastAsia="de-DE"/>
              </w:rPr>
              <w:t xml:space="preserve">Je nach zu besetzender Stelle, können zusätzliche Angaben zur Entscheidung über die Stellenvergabe erforderlich sein. Zudem können Sie uns Angaben und Informationen zu Ihrer Person übermitteln, die Sie für erforderlich halten. </w:t>
            </w:r>
          </w:p>
          <w:p w:rsidR="0025163E" w:rsidRPr="00196FD8" w:rsidRDefault="0025163E" w:rsidP="00EB3DF3">
            <w:pPr>
              <w:jc w:val="both"/>
              <w:rPr>
                <w:rFonts w:eastAsia="Times New Roman" w:cs="Arial"/>
                <w:strike/>
                <w:color w:val="FF0000"/>
                <w:sz w:val="21"/>
                <w:szCs w:val="21"/>
                <w:lang w:eastAsia="de-DE"/>
              </w:rPr>
            </w:pPr>
          </w:p>
          <w:p w:rsidR="0025163E" w:rsidRPr="0025163E" w:rsidRDefault="0071232E" w:rsidP="00EB3DF3">
            <w:pPr>
              <w:jc w:val="both"/>
              <w:rPr>
                <w:rFonts w:eastAsia="Times New Roman" w:cs="Arial"/>
                <w:color w:val="000000"/>
                <w:sz w:val="21"/>
                <w:szCs w:val="21"/>
                <w:lang w:eastAsia="de-DE"/>
              </w:rPr>
            </w:pPr>
            <w:r>
              <w:rPr>
                <w:rFonts w:eastAsia="Times New Roman" w:cs="Arial"/>
                <w:color w:val="000000"/>
                <w:sz w:val="21"/>
                <w:szCs w:val="21"/>
                <w:lang w:eastAsia="de-DE"/>
              </w:rPr>
              <w:t>Im</w:t>
            </w:r>
            <w:r w:rsidRPr="0025163E">
              <w:rPr>
                <w:rFonts w:eastAsia="Times New Roman" w:cs="Arial"/>
                <w:color w:val="000000"/>
                <w:sz w:val="21"/>
                <w:szCs w:val="21"/>
                <w:lang w:eastAsia="de-DE"/>
              </w:rPr>
              <w:t xml:space="preserve"> Verlauf des </w:t>
            </w:r>
            <w:r w:rsidR="0092071E">
              <w:rPr>
                <w:rFonts w:eastAsia="Times New Roman" w:cs="Arial"/>
                <w:color w:val="000000"/>
                <w:sz w:val="21"/>
                <w:szCs w:val="21"/>
                <w:lang w:eastAsia="de-DE"/>
              </w:rPr>
              <w:t xml:space="preserve">Verfahrens zur </w:t>
            </w:r>
            <w:r w:rsidRPr="0025163E">
              <w:rPr>
                <w:rFonts w:eastAsia="Times New Roman" w:cs="Arial"/>
                <w:color w:val="000000"/>
                <w:sz w:val="21"/>
                <w:szCs w:val="21"/>
                <w:lang w:eastAsia="de-DE"/>
              </w:rPr>
              <w:t>Stellenbesetzung</w:t>
            </w:r>
            <w:r>
              <w:rPr>
                <w:rFonts w:eastAsia="Times New Roman" w:cs="Arial"/>
                <w:color w:val="000000"/>
                <w:sz w:val="21"/>
                <w:szCs w:val="21"/>
                <w:lang w:eastAsia="de-DE"/>
              </w:rPr>
              <w:t xml:space="preserve"> können,</w:t>
            </w:r>
            <w:r w:rsidRPr="0025163E">
              <w:rPr>
                <w:rFonts w:eastAsia="Times New Roman" w:cs="Arial"/>
                <w:color w:val="000000"/>
                <w:sz w:val="21"/>
                <w:szCs w:val="21"/>
                <w:lang w:eastAsia="de-DE"/>
              </w:rPr>
              <w:t xml:space="preserve"> z.B. </w:t>
            </w:r>
            <w:r>
              <w:rPr>
                <w:rFonts w:eastAsia="Times New Roman" w:cs="Arial"/>
                <w:color w:val="000000"/>
                <w:sz w:val="21"/>
                <w:szCs w:val="21"/>
                <w:lang w:eastAsia="de-DE"/>
              </w:rPr>
              <w:t>mittels</w:t>
            </w:r>
            <w:r w:rsidRPr="0025163E">
              <w:rPr>
                <w:rFonts w:eastAsia="Times New Roman" w:cs="Arial"/>
                <w:color w:val="000000"/>
                <w:sz w:val="21"/>
                <w:szCs w:val="21"/>
                <w:lang w:eastAsia="de-DE"/>
              </w:rPr>
              <w:t xml:space="preserve"> Personalfragebogen</w:t>
            </w:r>
            <w:r>
              <w:rPr>
                <w:rFonts w:eastAsia="Times New Roman" w:cs="Arial"/>
                <w:color w:val="000000"/>
                <w:sz w:val="21"/>
                <w:szCs w:val="21"/>
                <w:lang w:eastAsia="de-DE"/>
              </w:rPr>
              <w:t>,</w:t>
            </w:r>
            <w:r w:rsidRPr="0025163E">
              <w:rPr>
                <w:rFonts w:eastAsia="Times New Roman" w:cs="Arial"/>
                <w:color w:val="000000"/>
                <w:sz w:val="21"/>
                <w:szCs w:val="21"/>
                <w:lang w:eastAsia="de-DE"/>
              </w:rPr>
              <w:t xml:space="preserve"> weitere Daten erhoben</w:t>
            </w:r>
            <w:r>
              <w:rPr>
                <w:rFonts w:eastAsia="Times New Roman" w:cs="Arial"/>
                <w:color w:val="000000"/>
                <w:sz w:val="21"/>
                <w:szCs w:val="21"/>
                <w:lang w:eastAsia="de-DE"/>
              </w:rPr>
              <w:t xml:space="preserve"> werden</w:t>
            </w:r>
            <w:r w:rsidRPr="0025163E">
              <w:rPr>
                <w:rFonts w:eastAsia="Times New Roman" w:cs="Arial"/>
                <w:color w:val="000000"/>
                <w:sz w:val="21"/>
                <w:szCs w:val="21"/>
                <w:lang w:eastAsia="de-DE"/>
              </w:rPr>
              <w:t xml:space="preserve">. Über die Verarbeitung </w:t>
            </w:r>
            <w:r>
              <w:rPr>
                <w:rFonts w:eastAsia="Times New Roman" w:cs="Arial"/>
                <w:color w:val="000000"/>
                <w:sz w:val="21"/>
                <w:szCs w:val="21"/>
                <w:lang w:eastAsia="de-DE"/>
              </w:rPr>
              <w:t xml:space="preserve">dieser weiteren </w:t>
            </w:r>
            <w:r w:rsidRPr="0025163E">
              <w:rPr>
                <w:rFonts w:eastAsia="Times New Roman" w:cs="Arial"/>
                <w:color w:val="000000"/>
                <w:sz w:val="21"/>
                <w:szCs w:val="21"/>
                <w:lang w:eastAsia="de-DE"/>
              </w:rPr>
              <w:t>Daten für Zwecke des Beschäftigungsverhältnisses informieren wir Sie gesondert. </w:t>
            </w:r>
          </w:p>
          <w:p w:rsidR="00BE1D48" w:rsidRDefault="00BE1D48" w:rsidP="00EB3DF3">
            <w:pPr>
              <w:spacing w:before="40" w:after="120"/>
              <w:ind w:right="-33"/>
              <w:jc w:val="both"/>
              <w:rPr>
                <w:rFonts w:cs="Arial"/>
                <w:color w:val="000000" w:themeColor="text1"/>
                <w:sz w:val="21"/>
                <w:szCs w:val="21"/>
              </w:rPr>
            </w:pPr>
          </w:p>
          <w:p w:rsidR="00820332" w:rsidRPr="00582276" w:rsidRDefault="0071232E" w:rsidP="00EB3DF3">
            <w:pPr>
              <w:spacing w:before="40" w:after="120"/>
              <w:ind w:right="-33"/>
              <w:jc w:val="both"/>
              <w:rPr>
                <w:rFonts w:cs="Arial"/>
                <w:color w:val="000000" w:themeColor="text1"/>
                <w:sz w:val="21"/>
                <w:szCs w:val="21"/>
              </w:rPr>
            </w:pPr>
            <w:r>
              <w:rPr>
                <w:rFonts w:cs="Arial"/>
                <w:color w:val="000000" w:themeColor="text1"/>
                <w:sz w:val="21"/>
                <w:szCs w:val="21"/>
              </w:rPr>
              <w:t xml:space="preserve">Sie sind nicht verpflichtet uns Angaben zu Ihrer Person </w:t>
            </w:r>
            <w:r w:rsidR="007719C2">
              <w:rPr>
                <w:rFonts w:cs="Arial"/>
                <w:color w:val="000000" w:themeColor="text1"/>
                <w:sz w:val="21"/>
                <w:szCs w:val="21"/>
              </w:rPr>
              <w:t xml:space="preserve">im Bewerbungsverfahren </w:t>
            </w:r>
            <w:r w:rsidR="00BE1D48">
              <w:rPr>
                <w:rFonts w:cs="Arial"/>
                <w:color w:val="000000" w:themeColor="text1"/>
                <w:sz w:val="21"/>
                <w:szCs w:val="21"/>
              </w:rPr>
              <w:t>bereitzustellen.</w:t>
            </w:r>
            <w:r>
              <w:rPr>
                <w:rFonts w:cs="Arial"/>
                <w:color w:val="000000" w:themeColor="text1"/>
                <w:sz w:val="21"/>
                <w:szCs w:val="21"/>
              </w:rPr>
              <w:t xml:space="preserve"> Allerding</w:t>
            </w:r>
            <w:r>
              <w:rPr>
                <w:rFonts w:cs="Arial"/>
                <w:color w:val="000000" w:themeColor="text1"/>
                <w:sz w:val="21"/>
                <w:szCs w:val="21"/>
              </w:rPr>
              <w:t xml:space="preserve">s können wir unvollständige Bewerbungsunterlagen </w:t>
            </w:r>
            <w:r w:rsidR="00BE1D48">
              <w:rPr>
                <w:rFonts w:cs="Arial"/>
                <w:color w:val="000000" w:themeColor="text1"/>
                <w:sz w:val="21"/>
                <w:szCs w:val="21"/>
              </w:rPr>
              <w:t xml:space="preserve">bei der Stellenvergabe </w:t>
            </w:r>
            <w:r>
              <w:rPr>
                <w:rFonts w:cs="Arial"/>
                <w:color w:val="000000" w:themeColor="text1"/>
                <w:sz w:val="21"/>
                <w:szCs w:val="21"/>
              </w:rPr>
              <w:t xml:space="preserve">unter Umständen nicht berücksichtigen. </w:t>
            </w:r>
          </w:p>
        </w:tc>
      </w:tr>
      <w:tr w:rsidR="00ED0571" w:rsidTr="00AA6E7D">
        <w:tc>
          <w:tcPr>
            <w:tcW w:w="3356" w:type="dxa"/>
          </w:tcPr>
          <w:p w:rsidR="00E72D1C" w:rsidRPr="00CF4D7A" w:rsidRDefault="0071232E" w:rsidP="00A33783">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 xml:space="preserve">Rechtsgrundlage: </w:t>
            </w:r>
          </w:p>
        </w:tc>
        <w:tc>
          <w:tcPr>
            <w:tcW w:w="6293" w:type="dxa"/>
          </w:tcPr>
          <w:p w:rsidR="007C24F5" w:rsidRPr="00CF4D7A" w:rsidRDefault="0071232E" w:rsidP="00A33783">
            <w:pPr>
              <w:spacing w:before="120" w:after="120"/>
              <w:ind w:right="-33"/>
              <w:rPr>
                <w:rFonts w:eastAsia="Times New Roman" w:cs="Arial"/>
                <w:color w:val="000000" w:themeColor="text1"/>
                <w:sz w:val="21"/>
                <w:szCs w:val="21"/>
              </w:rPr>
            </w:pPr>
            <w:r w:rsidRPr="00CF4D7A">
              <w:rPr>
                <w:rFonts w:eastAsia="Times New Roman" w:cs="Arial"/>
                <w:color w:val="000000" w:themeColor="text1"/>
                <w:sz w:val="21"/>
                <w:szCs w:val="21"/>
              </w:rPr>
              <w:t>Die Verarbeitung der Daten erfolgt auf Grundlage von:</w:t>
            </w:r>
          </w:p>
          <w:p w:rsidR="002C3A0C" w:rsidRPr="00EB3DF3" w:rsidRDefault="0071232E" w:rsidP="00EB3DF3">
            <w:pPr>
              <w:pStyle w:val="Listenabsatz"/>
              <w:numPr>
                <w:ilvl w:val="0"/>
                <w:numId w:val="1"/>
              </w:numPr>
              <w:spacing w:before="120" w:after="120"/>
              <w:ind w:left="222" w:right="-33" w:hanging="222"/>
              <w:jc w:val="both"/>
              <w:rPr>
                <w:rFonts w:cs="Arial"/>
                <w:color w:val="000000" w:themeColor="text1"/>
                <w:sz w:val="21"/>
                <w:szCs w:val="21"/>
              </w:rPr>
            </w:pPr>
            <w:r w:rsidRPr="00CF4D7A">
              <w:rPr>
                <w:rFonts w:eastAsia="Times New Roman" w:cs="Arial"/>
                <w:color w:val="000000" w:themeColor="text1"/>
                <w:sz w:val="21"/>
                <w:szCs w:val="21"/>
              </w:rPr>
              <w:t>§</w:t>
            </w:r>
            <w:r w:rsidR="006D2BA0" w:rsidRPr="00CF4D7A">
              <w:rPr>
                <w:rFonts w:eastAsia="Times New Roman" w:cs="Arial"/>
                <w:color w:val="000000" w:themeColor="text1"/>
                <w:sz w:val="21"/>
                <w:szCs w:val="21"/>
              </w:rPr>
              <w:t xml:space="preserve"> </w:t>
            </w:r>
            <w:r w:rsidRPr="00CF4D7A">
              <w:rPr>
                <w:rFonts w:eastAsia="Times New Roman" w:cs="Arial"/>
                <w:color w:val="000000" w:themeColor="text1"/>
                <w:sz w:val="21"/>
                <w:szCs w:val="21"/>
              </w:rPr>
              <w:t>18</w:t>
            </w:r>
            <w:r w:rsidR="006D2BA0" w:rsidRPr="00CF4D7A">
              <w:rPr>
                <w:rFonts w:eastAsia="Times New Roman" w:cs="Arial"/>
                <w:color w:val="000000" w:themeColor="text1"/>
                <w:sz w:val="21"/>
                <w:szCs w:val="21"/>
              </w:rPr>
              <w:t xml:space="preserve"> Abs. 1 </w:t>
            </w:r>
            <w:r w:rsidRPr="00CF4D7A">
              <w:rPr>
                <w:rStyle w:val="Fett"/>
                <w:rFonts w:cs="Arial"/>
                <w:b w:val="0"/>
                <w:color w:val="000000" w:themeColor="text1"/>
                <w:sz w:val="21"/>
                <w:szCs w:val="21"/>
              </w:rPr>
              <w:t>DSG NRW i.V.m.</w:t>
            </w:r>
            <w:r w:rsidR="006D2BA0" w:rsidRPr="00CF4D7A">
              <w:rPr>
                <w:rStyle w:val="Fett"/>
                <w:rFonts w:cs="Arial"/>
                <w:b w:val="0"/>
                <w:color w:val="000000" w:themeColor="text1"/>
                <w:sz w:val="21"/>
                <w:szCs w:val="21"/>
              </w:rPr>
              <w:t xml:space="preserve"> Art. 88 </w:t>
            </w:r>
            <w:r w:rsidR="006D2BA0" w:rsidRPr="00CF4D7A">
              <w:rPr>
                <w:rFonts w:cs="Arial"/>
                <w:color w:val="000000" w:themeColor="text1"/>
                <w:sz w:val="21"/>
                <w:szCs w:val="21"/>
              </w:rPr>
              <w:t xml:space="preserve">sowie </w:t>
            </w:r>
            <w:r w:rsidR="006971AB" w:rsidRPr="00CF4D7A">
              <w:rPr>
                <w:rFonts w:cs="Arial"/>
                <w:color w:val="000000" w:themeColor="text1"/>
                <w:sz w:val="21"/>
                <w:szCs w:val="21"/>
              </w:rPr>
              <w:t xml:space="preserve">Art. 6 Abs. 1 </w:t>
            </w:r>
            <w:r w:rsidR="007C24F5" w:rsidRPr="00CF4D7A">
              <w:rPr>
                <w:rFonts w:cs="Arial"/>
                <w:color w:val="000000" w:themeColor="text1"/>
                <w:sz w:val="21"/>
                <w:szCs w:val="21"/>
              </w:rPr>
              <w:t xml:space="preserve">lit. </w:t>
            </w:r>
            <w:r w:rsidRPr="00CF4D7A">
              <w:rPr>
                <w:rFonts w:cs="Arial"/>
                <w:color w:val="000000" w:themeColor="text1"/>
                <w:sz w:val="21"/>
                <w:szCs w:val="21"/>
              </w:rPr>
              <w:t>b</w:t>
            </w:r>
            <w:r w:rsidR="007C24F5" w:rsidRPr="00CF4D7A">
              <w:rPr>
                <w:rFonts w:cs="Arial"/>
                <w:color w:val="000000" w:themeColor="text1"/>
                <w:sz w:val="21"/>
                <w:szCs w:val="21"/>
              </w:rPr>
              <w:t xml:space="preserve"> </w:t>
            </w:r>
            <w:r w:rsidR="001612D4" w:rsidRPr="00CF4D7A">
              <w:rPr>
                <w:rStyle w:val="Fett"/>
                <w:rFonts w:cs="Arial"/>
                <w:b w:val="0"/>
                <w:color w:val="000000" w:themeColor="text1"/>
                <w:sz w:val="21"/>
                <w:szCs w:val="21"/>
              </w:rPr>
              <w:t>DS-GVO</w:t>
            </w:r>
            <w:r w:rsidR="001612D4" w:rsidRPr="00CF4D7A">
              <w:rPr>
                <w:rFonts w:cs="Arial"/>
                <w:color w:val="000000" w:themeColor="text1"/>
                <w:sz w:val="21"/>
                <w:szCs w:val="21"/>
              </w:rPr>
              <w:t xml:space="preserve"> </w:t>
            </w:r>
            <w:r w:rsidR="006D2BA0" w:rsidRPr="00CF4D7A">
              <w:rPr>
                <w:rFonts w:cs="Arial"/>
                <w:color w:val="000000" w:themeColor="text1"/>
                <w:sz w:val="21"/>
                <w:szCs w:val="21"/>
              </w:rPr>
              <w:t>(Durchführung vorvertraglicher Maßnahmen) und Art. 6 Abs. 1 lit. c DS-GVO (Erfüllung einer rechtlichen Verpflichtung)</w:t>
            </w:r>
            <w:r w:rsidR="0058157F" w:rsidRPr="00CF4D7A">
              <w:rPr>
                <w:rFonts w:cs="Arial"/>
                <w:color w:val="000000" w:themeColor="text1"/>
                <w:sz w:val="21"/>
                <w:szCs w:val="21"/>
              </w:rPr>
              <w:t xml:space="preserve"> i.V.m. </w:t>
            </w:r>
            <w:r w:rsidR="006D2BA0" w:rsidRPr="00CF4D7A">
              <w:rPr>
                <w:rFonts w:cs="Arial"/>
                <w:color w:val="000000" w:themeColor="text1"/>
                <w:sz w:val="21"/>
                <w:szCs w:val="21"/>
              </w:rPr>
              <w:t>§ 72 Personalvertretungsgesetz NRW (LPVG)</w:t>
            </w:r>
            <w:r w:rsidR="002B505B" w:rsidRPr="00CF4D7A">
              <w:rPr>
                <w:rFonts w:cs="Arial"/>
                <w:color w:val="000000" w:themeColor="text1"/>
                <w:sz w:val="21"/>
                <w:szCs w:val="21"/>
              </w:rPr>
              <w:t xml:space="preserve"> und § 17 Abs.1</w:t>
            </w:r>
            <w:r w:rsidR="0030349C" w:rsidRPr="00CF4D7A">
              <w:rPr>
                <w:rFonts w:cs="Arial"/>
                <w:color w:val="000000" w:themeColor="text1"/>
                <w:sz w:val="21"/>
                <w:szCs w:val="21"/>
              </w:rPr>
              <w:t>,</w:t>
            </w:r>
            <w:r w:rsidR="002B505B" w:rsidRPr="00CF4D7A">
              <w:rPr>
                <w:rFonts w:cs="Arial"/>
                <w:color w:val="000000" w:themeColor="text1"/>
                <w:sz w:val="21"/>
                <w:szCs w:val="21"/>
              </w:rPr>
              <w:t xml:space="preserve"> § 18 Abs. 1 Landes</w:t>
            </w:r>
            <w:r w:rsidR="00EB3DF3">
              <w:rPr>
                <w:rFonts w:cs="Arial"/>
                <w:color w:val="000000" w:themeColor="text1"/>
                <w:sz w:val="21"/>
                <w:szCs w:val="21"/>
              </w:rPr>
              <w:t>-</w:t>
            </w:r>
            <w:r w:rsidR="002B505B" w:rsidRPr="00CF4D7A">
              <w:rPr>
                <w:rFonts w:cs="Arial"/>
                <w:color w:val="000000" w:themeColor="text1"/>
                <w:sz w:val="21"/>
                <w:szCs w:val="21"/>
              </w:rPr>
              <w:t>gleichstellungsgesetz NRW (LGG)</w:t>
            </w:r>
            <w:r w:rsidR="0030349C" w:rsidRPr="00CF4D7A">
              <w:rPr>
                <w:rFonts w:cs="Arial"/>
                <w:color w:val="000000" w:themeColor="text1"/>
                <w:sz w:val="21"/>
                <w:szCs w:val="21"/>
              </w:rPr>
              <w:t xml:space="preserve"> und § 178 Abs. 2 SGB IX.</w:t>
            </w:r>
          </w:p>
        </w:tc>
      </w:tr>
    </w:tbl>
    <w:p w:rsidR="00EB3DF3" w:rsidRDefault="00EB3DF3" w:rsidP="00582276">
      <w:pPr>
        <w:tabs>
          <w:tab w:val="left" w:pos="4820"/>
        </w:tabs>
        <w:spacing w:before="60"/>
        <w:rPr>
          <w:rFonts w:cs="Arial"/>
        </w:rPr>
      </w:pPr>
    </w:p>
    <w:tbl>
      <w:tblPr>
        <w:tblStyle w:val="Tabellenraster"/>
        <w:tblW w:w="96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293"/>
      </w:tblGrid>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 xml:space="preserve">Rechtsgrundlage: </w:t>
            </w:r>
          </w:p>
        </w:tc>
        <w:tc>
          <w:tcPr>
            <w:tcW w:w="6293" w:type="dxa"/>
          </w:tcPr>
          <w:p w:rsidR="00EB3DF3" w:rsidRPr="00EB3DF3" w:rsidRDefault="0071232E" w:rsidP="00EB3DF3">
            <w:pPr>
              <w:spacing w:before="120" w:after="120"/>
              <w:ind w:right="-33"/>
              <w:jc w:val="both"/>
              <w:rPr>
                <w:rFonts w:cs="Arial"/>
                <w:color w:val="000000" w:themeColor="text1"/>
                <w:sz w:val="21"/>
                <w:szCs w:val="21"/>
              </w:rPr>
            </w:pPr>
            <w:r w:rsidRPr="00CF4D7A">
              <w:rPr>
                <w:rFonts w:eastAsia="Times New Roman" w:cs="Arial"/>
                <w:color w:val="000000" w:themeColor="text1"/>
                <w:sz w:val="21"/>
                <w:szCs w:val="21"/>
              </w:rPr>
              <w:t>Die Verarbeitung der Daten erfolgt auf Grundlage von:</w:t>
            </w:r>
          </w:p>
          <w:p w:rsidR="00EB3DF3" w:rsidRPr="00CF4D7A" w:rsidRDefault="0071232E" w:rsidP="00E81DFF">
            <w:pPr>
              <w:pStyle w:val="Listenabsatz"/>
              <w:numPr>
                <w:ilvl w:val="0"/>
                <w:numId w:val="1"/>
              </w:numPr>
              <w:spacing w:before="120" w:after="120"/>
              <w:ind w:left="222" w:right="-33" w:hanging="284"/>
              <w:jc w:val="both"/>
              <w:rPr>
                <w:rFonts w:cs="Arial"/>
                <w:color w:val="000000" w:themeColor="text1"/>
                <w:sz w:val="21"/>
                <w:szCs w:val="21"/>
              </w:rPr>
            </w:pPr>
            <w:r w:rsidRPr="00CF4D7A">
              <w:rPr>
                <w:sz w:val="21"/>
                <w:szCs w:val="21"/>
              </w:rPr>
              <w:t xml:space="preserve">Sofern aus den Bewerbungsunterlagen besondere Kategorien personenbezogener Daten (bspw. Gesundheitsdaten) hervorgehen, stellen </w:t>
            </w:r>
            <w:r w:rsidRPr="00CF4D7A">
              <w:rPr>
                <w:rFonts w:eastAsia="Times New Roman" w:cs="Arial"/>
                <w:color w:val="000000" w:themeColor="text1"/>
                <w:sz w:val="21"/>
                <w:szCs w:val="21"/>
              </w:rPr>
              <w:t>§ 18 Abs. 1 und 3</w:t>
            </w:r>
            <w:r w:rsidRPr="00CF4D7A">
              <w:rPr>
                <w:rFonts w:eastAsia="Times New Roman" w:cs="Arial"/>
                <w:b/>
                <w:color w:val="000000" w:themeColor="text1"/>
                <w:sz w:val="21"/>
                <w:szCs w:val="21"/>
              </w:rPr>
              <w:t xml:space="preserve"> </w:t>
            </w:r>
            <w:r w:rsidRPr="00CF4D7A">
              <w:rPr>
                <w:rStyle w:val="Fett"/>
                <w:rFonts w:cs="Arial"/>
                <w:b w:val="0"/>
                <w:color w:val="000000" w:themeColor="text1"/>
                <w:sz w:val="21"/>
                <w:szCs w:val="21"/>
              </w:rPr>
              <w:t>DSG NRW i.V.m. Art. 88 DS-GVO</w:t>
            </w:r>
            <w:r w:rsidRPr="00CF4D7A">
              <w:rPr>
                <w:rFonts w:cs="Arial"/>
                <w:color w:val="000000" w:themeColor="text1"/>
                <w:sz w:val="21"/>
                <w:szCs w:val="21"/>
              </w:rPr>
              <w:t xml:space="preserve"> sowie Art. 9 Abs. 2 lit. b die Rechtsgrundlage für die Verarbeitung der betreffenden Daten dar.</w:t>
            </w:r>
          </w:p>
          <w:p w:rsidR="00EB3DF3" w:rsidRPr="00CF4D7A" w:rsidRDefault="0071232E" w:rsidP="00E81DFF">
            <w:pPr>
              <w:pStyle w:val="Listenabsatz"/>
              <w:numPr>
                <w:ilvl w:val="0"/>
                <w:numId w:val="1"/>
              </w:numPr>
              <w:spacing w:before="120" w:after="120"/>
              <w:ind w:left="222" w:right="-33" w:hanging="284"/>
              <w:jc w:val="both"/>
              <w:rPr>
                <w:rFonts w:cs="Arial"/>
                <w:color w:val="000000" w:themeColor="text1"/>
                <w:sz w:val="21"/>
                <w:szCs w:val="21"/>
              </w:rPr>
            </w:pPr>
            <w:r w:rsidRPr="00CF4D7A">
              <w:rPr>
                <w:sz w:val="21"/>
                <w:szCs w:val="21"/>
              </w:rPr>
              <w:t xml:space="preserve">Sofern Sie Ihre entsprechende Einwilligung für die Speicherung Ihrer Daten in unserem Kandidaten-/Talente Pool und/oder für die Weiterleitung Ihrer Daten an mit uns kooperierenden Krankenhäuser erteilt haben, stellt Ihre Einwilligung nach </w:t>
            </w:r>
            <w:r w:rsidRPr="00CF4D7A">
              <w:rPr>
                <w:rFonts w:eastAsia="Times New Roman" w:cs="Arial"/>
                <w:color w:val="000000" w:themeColor="text1"/>
                <w:sz w:val="21"/>
                <w:szCs w:val="21"/>
              </w:rPr>
              <w:t xml:space="preserve">§ 18 Abs. 1 </w:t>
            </w:r>
            <w:r w:rsidRPr="00CF4D7A">
              <w:rPr>
                <w:rStyle w:val="Fett"/>
                <w:rFonts w:cs="Arial"/>
                <w:b w:val="0"/>
                <w:color w:val="000000" w:themeColor="text1"/>
                <w:sz w:val="21"/>
                <w:szCs w:val="21"/>
              </w:rPr>
              <w:t>DSG N</w:t>
            </w:r>
            <w:r w:rsidRPr="00CF4D7A">
              <w:rPr>
                <w:rStyle w:val="Fett"/>
                <w:rFonts w:cs="Arial"/>
                <w:b w:val="0"/>
                <w:color w:val="000000" w:themeColor="text1"/>
                <w:sz w:val="21"/>
                <w:szCs w:val="21"/>
              </w:rPr>
              <w:t>RW i.V.m. Art. 88 DS-GVO</w:t>
            </w:r>
            <w:r w:rsidRPr="00CF4D7A">
              <w:rPr>
                <w:rFonts w:cs="Arial"/>
                <w:color w:val="000000" w:themeColor="text1"/>
                <w:sz w:val="21"/>
                <w:szCs w:val="21"/>
              </w:rPr>
              <w:t xml:space="preserve"> sowie Art. 6 Abs. 1 lit. a DS-GVO </w:t>
            </w:r>
            <w:r w:rsidRPr="00CF4D7A">
              <w:rPr>
                <w:sz w:val="21"/>
                <w:szCs w:val="21"/>
              </w:rPr>
              <w:t>die Rechtsgrundlage für die Verarbeitung dar.</w:t>
            </w:r>
          </w:p>
        </w:tc>
      </w:tr>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Kategorien personenbezogener Daten:</w:t>
            </w:r>
          </w:p>
        </w:tc>
        <w:tc>
          <w:tcPr>
            <w:tcW w:w="6293" w:type="dxa"/>
          </w:tcPr>
          <w:p w:rsidR="00EB3DF3" w:rsidRPr="00CF4D7A" w:rsidRDefault="0071232E" w:rsidP="00E81DFF">
            <w:pPr>
              <w:spacing w:before="120" w:after="120"/>
              <w:ind w:right="-33"/>
              <w:jc w:val="both"/>
              <w:rPr>
                <w:rFonts w:eastAsia="Times New Roman" w:cs="Arial"/>
                <w:color w:val="000000"/>
                <w:sz w:val="21"/>
                <w:szCs w:val="21"/>
                <w:lang w:eastAsia="de-DE"/>
              </w:rPr>
            </w:pPr>
            <w:r w:rsidRPr="00CF4D7A">
              <w:rPr>
                <w:rFonts w:cs="Arial"/>
                <w:color w:val="000000" w:themeColor="text1"/>
                <w:sz w:val="21"/>
                <w:szCs w:val="21"/>
              </w:rPr>
              <w:t>Wir verarbeiten die von Ihnen bereitgestellten Daten als Bewerberdaten. Dies sind insbesondere</w:t>
            </w:r>
            <w:r w:rsidRPr="00CF4D7A">
              <w:rPr>
                <w:rFonts w:eastAsia="Times New Roman" w:cs="Arial"/>
                <w:color w:val="000000"/>
                <w:sz w:val="21"/>
                <w:szCs w:val="21"/>
                <w:lang w:eastAsia="de-DE"/>
              </w:rPr>
              <w:t xml:space="preserve"> Namensdaten und Kon</w:t>
            </w:r>
            <w:r w:rsidRPr="00CF4D7A">
              <w:rPr>
                <w:rFonts w:eastAsia="Times New Roman" w:cs="Arial"/>
                <w:color w:val="000000"/>
                <w:sz w:val="21"/>
                <w:szCs w:val="21"/>
                <w:lang w:eastAsia="de-DE"/>
              </w:rPr>
              <w:t>taktinformationen sowie Angaben zu Ihren beruflichen Qualifikationen, Ihrem beruflichen Interesse an der angebotenen Stelle und Ihrem bisherigen Werdegang. Zu den Bewerberdaten gehören zudem Daten, die Sie uns in einem Bewerbungsgespräch, in Ihren Bewerbun</w:t>
            </w:r>
            <w:r w:rsidRPr="00CF4D7A">
              <w:rPr>
                <w:rFonts w:eastAsia="Times New Roman" w:cs="Arial"/>
                <w:color w:val="000000"/>
                <w:sz w:val="21"/>
                <w:szCs w:val="21"/>
                <w:lang w:eastAsia="de-DE"/>
              </w:rPr>
              <w:t>gsunterlagen sowie in weiterer Korrespondenz mit uns mitteilen. </w:t>
            </w:r>
          </w:p>
        </w:tc>
      </w:tr>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 xml:space="preserve">Herkunft der Daten: </w:t>
            </w:r>
          </w:p>
        </w:tc>
        <w:tc>
          <w:tcPr>
            <w:tcW w:w="6293" w:type="dxa"/>
          </w:tcPr>
          <w:p w:rsidR="00EB3DF3" w:rsidRPr="00CF4D7A" w:rsidRDefault="0071232E" w:rsidP="00E81DFF">
            <w:pPr>
              <w:spacing w:before="120" w:after="120"/>
              <w:ind w:right="-33"/>
              <w:jc w:val="both"/>
              <w:rPr>
                <w:rFonts w:cs="Arial"/>
                <w:color w:val="000000" w:themeColor="text1"/>
                <w:sz w:val="21"/>
                <w:szCs w:val="21"/>
              </w:rPr>
            </w:pPr>
            <w:r w:rsidRPr="00CF4D7A">
              <w:rPr>
                <w:rFonts w:cs="Arial"/>
                <w:color w:val="000000" w:themeColor="text1"/>
                <w:sz w:val="21"/>
                <w:szCs w:val="21"/>
              </w:rPr>
              <w:t>Ggf. erhalten wir Ihre Daten durch Vermittlungsvorschläge der Bundesagentur für Arbeit, Personaldienstleistungsunternehmen oder Personalberatungsgesellschaften.</w:t>
            </w:r>
          </w:p>
        </w:tc>
      </w:tr>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Empfäng</w:t>
            </w:r>
            <w:r w:rsidRPr="00CF4D7A">
              <w:rPr>
                <w:rFonts w:eastAsia="Times New Roman" w:cs="Arial"/>
                <w:b/>
                <w:color w:val="000000" w:themeColor="text1"/>
                <w:sz w:val="21"/>
                <w:szCs w:val="21"/>
              </w:rPr>
              <w:t>er/ Kategorien von Empfängern:</w:t>
            </w:r>
          </w:p>
        </w:tc>
        <w:tc>
          <w:tcPr>
            <w:tcW w:w="6293" w:type="dxa"/>
          </w:tcPr>
          <w:p w:rsidR="00EB3DF3" w:rsidRPr="00CF4D7A" w:rsidRDefault="0071232E" w:rsidP="00E81DFF">
            <w:pPr>
              <w:spacing w:before="120" w:after="120"/>
              <w:ind w:right="-33"/>
              <w:rPr>
                <w:rFonts w:cs="Arial"/>
                <w:color w:val="000000" w:themeColor="text1"/>
                <w:sz w:val="21"/>
                <w:szCs w:val="21"/>
              </w:rPr>
            </w:pPr>
            <w:r w:rsidRPr="00CF4D7A">
              <w:rPr>
                <w:rFonts w:cs="Arial"/>
                <w:color w:val="000000" w:themeColor="text1"/>
                <w:sz w:val="21"/>
                <w:szCs w:val="21"/>
              </w:rPr>
              <w:t>Interne Stellen:</w:t>
            </w:r>
          </w:p>
          <w:p w:rsidR="00EB3DF3" w:rsidRPr="00CF4D7A" w:rsidRDefault="0071232E" w:rsidP="00E81DFF">
            <w:pPr>
              <w:pStyle w:val="Listenabsatz"/>
              <w:numPr>
                <w:ilvl w:val="0"/>
                <w:numId w:val="8"/>
              </w:numPr>
              <w:ind w:left="222" w:hanging="222"/>
              <w:jc w:val="both"/>
              <w:rPr>
                <w:rFonts w:cs="Arial"/>
                <w:color w:val="000000" w:themeColor="text1"/>
                <w:sz w:val="21"/>
                <w:szCs w:val="21"/>
              </w:rPr>
            </w:pPr>
            <w:r w:rsidRPr="00CF4D7A">
              <w:rPr>
                <w:rFonts w:cs="Arial"/>
                <w:color w:val="000000" w:themeColor="text1"/>
                <w:sz w:val="21"/>
                <w:szCs w:val="21"/>
              </w:rPr>
              <w:t>Die Personalabteilung und alle internen Organisationseinheiten und Personen, die für das konkrete Auswahlverfahren zuständig sind (zuständige Personalverantwortliche) sowie Personalvertretung, Gleichstellungsbeauftragte und ggf. Vertretung schwerbehinderte</w:t>
            </w:r>
            <w:r w:rsidRPr="00CF4D7A">
              <w:rPr>
                <w:rFonts w:cs="Arial"/>
                <w:color w:val="000000" w:themeColor="text1"/>
                <w:sz w:val="21"/>
                <w:szCs w:val="21"/>
              </w:rPr>
              <w:t xml:space="preserve">r Menschen. </w:t>
            </w:r>
          </w:p>
          <w:p w:rsidR="00EB3DF3" w:rsidRPr="00CF4D7A" w:rsidRDefault="00EB3DF3" w:rsidP="00E81DFF">
            <w:pPr>
              <w:rPr>
                <w:rFonts w:cs="Arial"/>
                <w:color w:val="000000" w:themeColor="text1"/>
                <w:sz w:val="21"/>
                <w:szCs w:val="21"/>
              </w:rPr>
            </w:pPr>
          </w:p>
          <w:p w:rsidR="00EB3DF3" w:rsidRPr="00CF4D7A" w:rsidRDefault="0071232E" w:rsidP="00E81DFF">
            <w:pPr>
              <w:jc w:val="both"/>
              <w:rPr>
                <w:rFonts w:cs="Arial"/>
                <w:color w:val="000000" w:themeColor="text1"/>
                <w:sz w:val="21"/>
                <w:szCs w:val="21"/>
              </w:rPr>
            </w:pPr>
            <w:r w:rsidRPr="00CF4D7A">
              <w:rPr>
                <w:rFonts w:cs="Arial"/>
                <w:color w:val="000000" w:themeColor="text1"/>
                <w:sz w:val="21"/>
                <w:szCs w:val="21"/>
              </w:rPr>
              <w:t>Externe Stellen:</w:t>
            </w:r>
          </w:p>
          <w:p w:rsidR="00EB3DF3" w:rsidRPr="00CF4D7A" w:rsidRDefault="0071232E" w:rsidP="00E81DFF">
            <w:pPr>
              <w:pStyle w:val="Listenabsatz"/>
              <w:numPr>
                <w:ilvl w:val="0"/>
                <w:numId w:val="9"/>
              </w:numPr>
              <w:ind w:left="222" w:hanging="222"/>
              <w:jc w:val="both"/>
              <w:rPr>
                <w:rFonts w:cs="Arial"/>
                <w:color w:val="000000" w:themeColor="text1"/>
                <w:sz w:val="21"/>
                <w:szCs w:val="21"/>
              </w:rPr>
            </w:pPr>
            <w:r w:rsidRPr="00CF4D7A">
              <w:rPr>
                <w:rFonts w:cs="Arial"/>
                <w:color w:val="000000" w:themeColor="text1"/>
                <w:sz w:val="21"/>
                <w:szCs w:val="21"/>
              </w:rPr>
              <w:t xml:space="preserve">Wir setzen Dienstleister ein, die uns im Rahmen der Bereitstellung und Wartung von Hard- und Software, der Bereitstellung von Web- oder IT-Anwendungen sowie der Datenträgervernichtung unterstützen. Sofern diese Dienstleister </w:t>
            </w:r>
            <w:r w:rsidRPr="00CF4D7A">
              <w:rPr>
                <w:rFonts w:cs="Arial"/>
                <w:color w:val="000000" w:themeColor="text1"/>
                <w:sz w:val="21"/>
                <w:szCs w:val="21"/>
              </w:rPr>
              <w:t>mit personenbezogenen Bewerberdaten aus unserem Verantwortungsbereich in Kontakt kommen können, sind uns die Dienstleister über eine Auftragsverarbeitung auf die Einhaltung der gesetzlichen Vorgaben verpflichtet.</w:t>
            </w:r>
          </w:p>
          <w:p w:rsidR="00EB3DF3" w:rsidRPr="00CF4D7A" w:rsidRDefault="0071232E" w:rsidP="00E81DFF">
            <w:pPr>
              <w:pStyle w:val="Listenabsatz"/>
              <w:numPr>
                <w:ilvl w:val="0"/>
                <w:numId w:val="9"/>
              </w:numPr>
              <w:ind w:left="222" w:hanging="222"/>
              <w:jc w:val="both"/>
              <w:rPr>
                <w:rFonts w:cs="Arial"/>
                <w:color w:val="000000" w:themeColor="text1"/>
                <w:sz w:val="21"/>
                <w:szCs w:val="21"/>
              </w:rPr>
            </w:pPr>
            <w:r w:rsidRPr="00CF4D7A">
              <w:rPr>
                <w:rFonts w:cs="Arial"/>
                <w:color w:val="000000" w:themeColor="text1"/>
                <w:sz w:val="21"/>
                <w:szCs w:val="21"/>
              </w:rPr>
              <w:t xml:space="preserve">Sofern Sie Ihre entsprechende Einwilligung </w:t>
            </w:r>
            <w:r w:rsidRPr="00CF4D7A">
              <w:rPr>
                <w:rFonts w:cs="Arial"/>
                <w:color w:val="000000" w:themeColor="text1"/>
                <w:sz w:val="21"/>
                <w:szCs w:val="21"/>
              </w:rPr>
              <w:t xml:space="preserve">dazu erteilt haben, leiten wir Ihre Bewerbungsdaten an mit uns kooperierende Krankenhäuser weiter, die Ihre Daten sodann eigenverantwortlich zur Entscheidung über eine mögliche Stellenvergabe weiterverarbeiten werden. </w:t>
            </w:r>
          </w:p>
          <w:p w:rsidR="00EB3DF3" w:rsidRPr="00CF4D7A" w:rsidRDefault="00EB3DF3" w:rsidP="00E81DFF">
            <w:pPr>
              <w:pStyle w:val="Listenabsatz"/>
              <w:rPr>
                <w:rFonts w:cs="Arial"/>
                <w:color w:val="000000" w:themeColor="text1"/>
                <w:sz w:val="21"/>
                <w:szCs w:val="21"/>
              </w:rPr>
            </w:pPr>
          </w:p>
        </w:tc>
      </w:tr>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 xml:space="preserve">Übermittlung an ein Drittland/ internationale Organisation: </w:t>
            </w:r>
          </w:p>
        </w:tc>
        <w:tc>
          <w:tcPr>
            <w:tcW w:w="6293" w:type="dxa"/>
            <w:vAlign w:val="center"/>
          </w:tcPr>
          <w:p w:rsidR="00EB3DF3" w:rsidRPr="00CF4D7A" w:rsidRDefault="0071232E" w:rsidP="00E81DFF">
            <w:pPr>
              <w:ind w:right="-34"/>
              <w:jc w:val="center"/>
              <w:rPr>
                <w:rFonts w:eastAsia="Times New Roman" w:cs="Arial"/>
                <w:color w:val="000000" w:themeColor="text1"/>
                <w:sz w:val="21"/>
                <w:szCs w:val="21"/>
              </w:rPr>
            </w:pPr>
            <w:r w:rsidRPr="00CF4D7A">
              <w:rPr>
                <w:rFonts w:eastAsia="Times New Roman" w:cs="Arial"/>
                <w:color w:val="000000" w:themeColor="text1"/>
                <w:sz w:val="21"/>
                <w:szCs w:val="21"/>
              </w:rPr>
              <w:t>Eine Übermittlung der verarbeiteten Daten ist nicht vorgesehen.</w:t>
            </w:r>
          </w:p>
        </w:tc>
      </w:tr>
    </w:tbl>
    <w:p w:rsidR="00EB3DF3" w:rsidRDefault="0071232E">
      <w:pPr>
        <w:spacing w:after="200" w:line="276" w:lineRule="auto"/>
        <w:rPr>
          <w:rFonts w:cs="Arial"/>
        </w:rPr>
      </w:pPr>
      <w:r>
        <w:rPr>
          <w:rFonts w:cs="Arial"/>
        </w:rPr>
        <w:br w:type="page"/>
      </w:r>
    </w:p>
    <w:tbl>
      <w:tblPr>
        <w:tblStyle w:val="Tabellenraster"/>
        <w:tblW w:w="96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293"/>
      </w:tblGrid>
      <w:tr w:rsidR="00ED0571" w:rsidTr="00E81DFF">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lastRenderedPageBreak/>
              <w:t>Speicherdauer bzw. -kriterien:</w:t>
            </w:r>
          </w:p>
        </w:tc>
        <w:tc>
          <w:tcPr>
            <w:tcW w:w="6293" w:type="dxa"/>
          </w:tcPr>
          <w:p w:rsidR="00EB3DF3" w:rsidRPr="00CF4D7A" w:rsidRDefault="0071232E" w:rsidP="00EB3DF3">
            <w:pPr>
              <w:spacing w:before="120" w:after="120"/>
              <w:jc w:val="both"/>
              <w:rPr>
                <w:rFonts w:cs="Arial"/>
                <w:color w:val="000000" w:themeColor="text1"/>
                <w:sz w:val="21"/>
                <w:szCs w:val="21"/>
              </w:rPr>
            </w:pPr>
            <w:r w:rsidRPr="00CF4D7A">
              <w:rPr>
                <w:rFonts w:cs="Arial"/>
                <w:color w:val="000000" w:themeColor="text1"/>
                <w:sz w:val="21"/>
                <w:szCs w:val="21"/>
              </w:rPr>
              <w:t>Ihre Bewerbungsunterlagen verarbeiten wir für die Dauer des Bewerbungsprozesses. Im Falle einer Absage speichern wir die, im Bewerbungsverfahren erhobene Angaben zu Ihrer Person, eingeschränkt für maximal 6 Monate, um uns ggf. gegen mögliche Rechtsansprüch</w:t>
            </w:r>
            <w:r w:rsidRPr="00CF4D7A">
              <w:rPr>
                <w:rFonts w:cs="Arial"/>
                <w:color w:val="000000" w:themeColor="text1"/>
                <w:sz w:val="21"/>
                <w:szCs w:val="21"/>
              </w:rPr>
              <w:t xml:space="preserve">e verteidigen zu können. Im Falle der Geltendmachung von Rechtsansprüchen werden die betreffenden Daten für die Dauer des Verfahrens und anschließen im Rahmen gesetzlicher Aufbewahrungsfristen verarbeitet. </w:t>
            </w:r>
          </w:p>
          <w:p w:rsidR="00EB3DF3" w:rsidRPr="00CF4D7A" w:rsidRDefault="0071232E" w:rsidP="00EB3DF3">
            <w:pPr>
              <w:spacing w:after="120"/>
              <w:jc w:val="both"/>
              <w:rPr>
                <w:rFonts w:cs="Arial"/>
                <w:color w:val="000000" w:themeColor="text1"/>
                <w:sz w:val="21"/>
                <w:szCs w:val="21"/>
              </w:rPr>
            </w:pPr>
            <w:r w:rsidRPr="00CF4D7A">
              <w:rPr>
                <w:rFonts w:cs="Arial"/>
                <w:color w:val="000000" w:themeColor="text1"/>
                <w:sz w:val="21"/>
                <w:szCs w:val="21"/>
              </w:rPr>
              <w:t>Sollten Sie uns die Einwilligung zur längeren Spe</w:t>
            </w:r>
            <w:r w:rsidRPr="00CF4D7A">
              <w:rPr>
                <w:rFonts w:cs="Arial"/>
                <w:color w:val="000000" w:themeColor="text1"/>
                <w:sz w:val="21"/>
                <w:szCs w:val="21"/>
              </w:rPr>
              <w:t>icherung Ihrer Daten in unserem Kandidaten-/Talente Pool gegeben haben, löschen wir Ihre Unterlagen, sobald Sie Ihre Einwilligung zur Speicherung widerrufen, jedoch spätestens nach 2 Jahren (ohne Widerruf der Einwilligung).</w:t>
            </w:r>
          </w:p>
          <w:p w:rsidR="00EB3DF3" w:rsidRPr="00CF4D7A" w:rsidRDefault="0071232E" w:rsidP="00EB3DF3">
            <w:pPr>
              <w:spacing w:after="120"/>
              <w:jc w:val="both"/>
              <w:rPr>
                <w:rFonts w:cs="Arial"/>
                <w:color w:val="000000" w:themeColor="text1"/>
                <w:sz w:val="21"/>
                <w:szCs w:val="21"/>
              </w:rPr>
            </w:pPr>
            <w:r w:rsidRPr="00CF4D7A">
              <w:rPr>
                <w:rFonts w:eastAsia="Times New Roman" w:cs="Arial"/>
                <w:color w:val="000000"/>
                <w:sz w:val="21"/>
                <w:szCs w:val="21"/>
                <w:lang w:eastAsia="de-DE"/>
              </w:rPr>
              <w:t>Sofern Ihre Bewerbung erfolgreic</w:t>
            </w:r>
            <w:r w:rsidRPr="00CF4D7A">
              <w:rPr>
                <w:rFonts w:eastAsia="Times New Roman" w:cs="Arial"/>
                <w:color w:val="000000"/>
                <w:sz w:val="21"/>
                <w:szCs w:val="21"/>
                <w:lang w:eastAsia="de-DE"/>
              </w:rPr>
              <w:t>h war und ein Beschäftigungsverhältnis (bzw. Praktikums- oder Hospitanzvertrag) begründet wird, werden Ihre vollständigen Bewerberdaten in Ihre Personalakte aufgenommen.</w:t>
            </w:r>
          </w:p>
        </w:tc>
      </w:tr>
      <w:tr w:rsidR="00ED0571" w:rsidTr="00E81DFF">
        <w:tc>
          <w:tcPr>
            <w:tcW w:w="3356" w:type="dxa"/>
          </w:tcPr>
          <w:p w:rsidR="00EB3DF3" w:rsidRPr="00CF4D7A" w:rsidRDefault="0071232E" w:rsidP="00E81DFF">
            <w:pPr>
              <w:spacing w:before="120" w:after="40"/>
              <w:rPr>
                <w:rFonts w:eastAsia="Times New Roman" w:cs="Arial"/>
                <w:i/>
                <w:color w:val="000000" w:themeColor="text1"/>
                <w:sz w:val="21"/>
                <w:szCs w:val="21"/>
              </w:rPr>
            </w:pPr>
            <w:r w:rsidRPr="00CF4D7A">
              <w:rPr>
                <w:rFonts w:eastAsia="Times New Roman" w:cs="Arial"/>
                <w:b/>
                <w:color w:val="000000" w:themeColor="text1"/>
                <w:sz w:val="21"/>
                <w:szCs w:val="21"/>
              </w:rPr>
              <w:t>Betroffenenrechte:</w:t>
            </w:r>
            <w:r w:rsidRPr="00CF4D7A">
              <w:rPr>
                <w:rFonts w:eastAsia="Times New Roman" w:cs="Arial"/>
                <w:i/>
                <w:color w:val="000000" w:themeColor="text1"/>
                <w:sz w:val="21"/>
                <w:szCs w:val="21"/>
              </w:rPr>
              <w:t xml:space="preserve"> </w:t>
            </w:r>
          </w:p>
        </w:tc>
        <w:tc>
          <w:tcPr>
            <w:tcW w:w="6293" w:type="dxa"/>
          </w:tcPr>
          <w:p w:rsidR="00EB3DF3" w:rsidRPr="00CF4D7A" w:rsidRDefault="0071232E" w:rsidP="00EB3DF3">
            <w:pPr>
              <w:spacing w:before="120" w:after="120"/>
              <w:ind w:right="-34"/>
              <w:jc w:val="both"/>
              <w:rPr>
                <w:rFonts w:eastAsia="Times New Roman" w:cs="Arial"/>
                <w:color w:val="000000" w:themeColor="text1"/>
                <w:sz w:val="21"/>
                <w:szCs w:val="21"/>
              </w:rPr>
            </w:pPr>
            <w:r w:rsidRPr="00CF4D7A">
              <w:rPr>
                <w:rFonts w:eastAsia="Times New Roman" w:cs="Arial"/>
                <w:color w:val="000000" w:themeColor="text1"/>
                <w:sz w:val="21"/>
                <w:szCs w:val="21"/>
              </w:rPr>
              <w:t>Nach Maßgabe von Art. 15 DS-GVO haben Sie das Recht, Auskunft übe</w:t>
            </w:r>
            <w:r w:rsidRPr="00CF4D7A">
              <w:rPr>
                <w:rFonts w:eastAsia="Times New Roman" w:cs="Arial"/>
                <w:color w:val="000000" w:themeColor="text1"/>
                <w:sz w:val="21"/>
                <w:szCs w:val="21"/>
              </w:rPr>
              <w:t>r die zu Ihrer Person gespeicherten Daten einschließlich eventueller Empfänger und der geplanten Speicherdauer zu erhalten. Sollten unrichtige personenbezogene Daten verarbeitet werden, steht Ihnen gemäß Art. 16 DS-GVO ein Recht auf Berichtigung zu. Liegen</w:t>
            </w:r>
            <w:r w:rsidRPr="00CF4D7A">
              <w:rPr>
                <w:rFonts w:eastAsia="Times New Roman" w:cs="Arial"/>
                <w:color w:val="000000" w:themeColor="text1"/>
                <w:sz w:val="21"/>
                <w:szCs w:val="21"/>
              </w:rPr>
              <w:t xml:space="preserve"> die gesetzlichen Voraussetzungen vor, so können Sie die Löschung oder Einschränkung der Verarbeitung verlangen sowie Widerspruch gegen die Verarbeitung einlegen (Art. 17, 18 und 21 DS-GVO). </w:t>
            </w:r>
          </w:p>
          <w:p w:rsidR="00EB3DF3" w:rsidRPr="00CF4D7A" w:rsidRDefault="0071232E" w:rsidP="00EB3DF3">
            <w:pPr>
              <w:spacing w:before="40" w:after="120"/>
              <w:ind w:right="-33"/>
              <w:jc w:val="both"/>
              <w:rPr>
                <w:rFonts w:eastAsia="Times New Roman" w:cs="Arial"/>
                <w:color w:val="000000" w:themeColor="text1"/>
                <w:sz w:val="21"/>
                <w:szCs w:val="21"/>
              </w:rPr>
            </w:pPr>
            <w:r w:rsidRPr="00CF4D7A">
              <w:rPr>
                <w:rFonts w:eastAsia="Times New Roman" w:cs="Arial"/>
                <w:color w:val="000000" w:themeColor="text1"/>
                <w:sz w:val="21"/>
                <w:szCs w:val="21"/>
              </w:rPr>
              <w:t>Sie können sich jederzeit mit einer Beschwerde an eine Aufsichts</w:t>
            </w:r>
            <w:r w:rsidRPr="00CF4D7A">
              <w:rPr>
                <w:rFonts w:eastAsia="Times New Roman" w:cs="Arial"/>
                <w:color w:val="000000" w:themeColor="text1"/>
                <w:sz w:val="21"/>
                <w:szCs w:val="21"/>
              </w:rPr>
              <w:t xml:space="preserve">behörde wenden, wenn Sie der Auffassung sind, dass eine Datenverarbeitung nicht den rechtlichen Anforderungen entsprechend erfolgt. Die Kontaktdaten der für das Klinikum Herford zuständigen Aufsichtsbehörde lauten: </w:t>
            </w:r>
          </w:p>
          <w:p w:rsidR="00EB3DF3" w:rsidRPr="00CF4D7A" w:rsidRDefault="0071232E" w:rsidP="00E81DFF">
            <w:pPr>
              <w:spacing w:before="40" w:after="120"/>
              <w:ind w:right="-33"/>
              <w:rPr>
                <w:rFonts w:eastAsia="Times New Roman" w:cs="Arial"/>
                <w:color w:val="000000" w:themeColor="text1"/>
                <w:sz w:val="21"/>
                <w:szCs w:val="21"/>
              </w:rPr>
            </w:pPr>
            <w:r w:rsidRPr="00CF4D7A">
              <w:rPr>
                <w:rFonts w:eastAsia="Times New Roman" w:cs="Arial"/>
                <w:color w:val="000000" w:themeColor="text1"/>
                <w:sz w:val="21"/>
                <w:szCs w:val="21"/>
              </w:rPr>
              <w:t xml:space="preserve">Landesbeauftragte für Datenschutz und </w:t>
            </w:r>
            <w:r w:rsidRPr="00CF4D7A">
              <w:rPr>
                <w:rFonts w:eastAsia="Times New Roman" w:cs="Arial"/>
                <w:color w:val="000000" w:themeColor="text1"/>
                <w:sz w:val="21"/>
                <w:szCs w:val="21"/>
              </w:rPr>
              <w:t>Informationsfreiheit Nordrhein-Westfalen</w:t>
            </w:r>
          </w:p>
          <w:p w:rsidR="00EB3DF3" w:rsidRPr="00CF4D7A" w:rsidRDefault="0071232E" w:rsidP="00E81DFF">
            <w:pPr>
              <w:spacing w:before="40" w:after="120"/>
              <w:ind w:right="-33"/>
              <w:rPr>
                <w:rFonts w:eastAsia="Times New Roman" w:cs="Arial"/>
                <w:color w:val="000000" w:themeColor="text1"/>
                <w:sz w:val="21"/>
                <w:szCs w:val="21"/>
              </w:rPr>
            </w:pPr>
            <w:r w:rsidRPr="00CF4D7A">
              <w:rPr>
                <w:rFonts w:eastAsia="Times New Roman" w:cs="Arial"/>
                <w:color w:val="000000" w:themeColor="text1"/>
                <w:sz w:val="21"/>
                <w:szCs w:val="21"/>
              </w:rPr>
              <w:t>Postfach 20 04 44, 40102 Düsseldorf</w:t>
            </w:r>
          </w:p>
          <w:p w:rsidR="00EB3DF3" w:rsidRPr="00CF4D7A" w:rsidRDefault="0071232E" w:rsidP="00E81DFF">
            <w:pPr>
              <w:spacing w:before="40" w:after="120"/>
              <w:ind w:right="-33"/>
              <w:rPr>
                <w:rFonts w:eastAsia="Times New Roman" w:cs="Arial"/>
                <w:color w:val="000000" w:themeColor="text1"/>
                <w:sz w:val="21"/>
                <w:szCs w:val="21"/>
              </w:rPr>
            </w:pPr>
            <w:r w:rsidRPr="00CF4D7A">
              <w:rPr>
                <w:rFonts w:eastAsia="Times New Roman" w:cs="Arial"/>
                <w:color w:val="000000" w:themeColor="text1"/>
                <w:sz w:val="21"/>
                <w:szCs w:val="21"/>
              </w:rPr>
              <w:t>Tel.: 0211 38 42 40</w:t>
            </w:r>
          </w:p>
          <w:p w:rsidR="00EB3DF3" w:rsidRPr="00CF4D7A" w:rsidRDefault="0071232E" w:rsidP="00E81DFF">
            <w:pPr>
              <w:spacing w:before="40" w:after="120"/>
              <w:ind w:right="-33"/>
              <w:rPr>
                <w:rFonts w:eastAsia="Times New Roman" w:cs="Arial"/>
                <w:color w:val="000000" w:themeColor="text1"/>
                <w:sz w:val="21"/>
                <w:szCs w:val="21"/>
              </w:rPr>
            </w:pPr>
            <w:r w:rsidRPr="00CF4D7A">
              <w:rPr>
                <w:rFonts w:eastAsia="Times New Roman" w:cs="Arial"/>
                <w:color w:val="000000" w:themeColor="text1"/>
                <w:sz w:val="21"/>
                <w:szCs w:val="21"/>
              </w:rPr>
              <w:t>Fax-Nr.: 0211 38 42 41 0</w:t>
            </w:r>
          </w:p>
          <w:p w:rsidR="00EB3DF3" w:rsidRPr="00CF4D7A" w:rsidRDefault="0071232E" w:rsidP="00E81DFF">
            <w:pPr>
              <w:spacing w:before="40" w:after="120"/>
              <w:ind w:right="-33"/>
              <w:rPr>
                <w:rFonts w:eastAsia="Times New Roman" w:cs="Arial"/>
                <w:color w:val="000000" w:themeColor="text1"/>
                <w:sz w:val="21"/>
                <w:szCs w:val="21"/>
              </w:rPr>
            </w:pPr>
            <w:r w:rsidRPr="00CF4D7A">
              <w:rPr>
                <w:rFonts w:eastAsia="Times New Roman" w:cs="Arial"/>
                <w:color w:val="000000" w:themeColor="text1"/>
                <w:sz w:val="21"/>
                <w:szCs w:val="21"/>
              </w:rPr>
              <w:t>E-Mail: poststelle@ldi.nrw.de</w:t>
            </w:r>
          </w:p>
        </w:tc>
      </w:tr>
      <w:tr w:rsidR="00ED0571" w:rsidTr="00E81DFF">
        <w:trPr>
          <w:trHeight w:val="493"/>
        </w:trPr>
        <w:tc>
          <w:tcPr>
            <w:tcW w:w="3356" w:type="dxa"/>
          </w:tcPr>
          <w:p w:rsidR="00EB3DF3" w:rsidRPr="00CF4D7A" w:rsidRDefault="0071232E" w:rsidP="00E81DFF">
            <w:pPr>
              <w:spacing w:before="120" w:after="40"/>
              <w:rPr>
                <w:rFonts w:eastAsia="Times New Roman" w:cs="Arial"/>
                <w:b/>
                <w:color w:val="000000" w:themeColor="text1"/>
                <w:sz w:val="21"/>
                <w:szCs w:val="21"/>
              </w:rPr>
            </w:pPr>
            <w:r w:rsidRPr="00CF4D7A">
              <w:rPr>
                <w:rFonts w:eastAsia="Times New Roman" w:cs="Arial"/>
                <w:b/>
                <w:color w:val="000000" w:themeColor="text1"/>
                <w:sz w:val="21"/>
                <w:szCs w:val="21"/>
              </w:rPr>
              <w:t>Widerruf:</w:t>
            </w:r>
          </w:p>
        </w:tc>
        <w:tc>
          <w:tcPr>
            <w:tcW w:w="6293" w:type="dxa"/>
          </w:tcPr>
          <w:p w:rsidR="00EB3DF3" w:rsidRPr="00CF4D7A" w:rsidRDefault="0071232E" w:rsidP="00EB3DF3">
            <w:pPr>
              <w:spacing w:before="120" w:after="120"/>
              <w:ind w:right="-33"/>
              <w:jc w:val="both"/>
              <w:rPr>
                <w:rFonts w:eastAsia="Times New Roman" w:cs="Arial"/>
                <w:color w:val="000000" w:themeColor="text1"/>
                <w:sz w:val="21"/>
                <w:szCs w:val="21"/>
              </w:rPr>
            </w:pPr>
            <w:r w:rsidRPr="00CF4D7A">
              <w:rPr>
                <w:rFonts w:eastAsia="Times New Roman" w:cs="Arial"/>
                <w:color w:val="000000" w:themeColor="text1"/>
                <w:sz w:val="21"/>
                <w:szCs w:val="21"/>
              </w:rPr>
              <w:t>Die von Ihnen erteilten Einwilligungen (bspw. zur Speicherung Ihrer Bewerberdaten in unserem Kandidaten-/Talente Pool) können Sie jederzeit mit Wirkung für die Zukunft widerrufen. Ihre Daten dürfen ab dem Zeitpunkt Ihres Widerrufs nicht mehr verwendet werd</w:t>
            </w:r>
            <w:r w:rsidRPr="00CF4D7A">
              <w:rPr>
                <w:rFonts w:eastAsia="Times New Roman" w:cs="Arial"/>
                <w:color w:val="000000" w:themeColor="text1"/>
                <w:sz w:val="21"/>
                <w:szCs w:val="21"/>
              </w:rPr>
              <w:t xml:space="preserve">en. Der Widerruf muss in Textform erfolgen, dazu genügt die entsprechende Mitteilung per E-Mail an die E-Mail-Adresse </w:t>
            </w:r>
            <w:hyperlink r:id="rId11" w:history="1">
              <w:r w:rsidRPr="00CF4D7A">
                <w:rPr>
                  <w:rStyle w:val="Hyperlink"/>
                  <w:rFonts w:eastAsia="Times New Roman" w:cs="Arial"/>
                  <w:sz w:val="21"/>
                  <w:szCs w:val="21"/>
                </w:rPr>
                <w:t>bewerbung@klinikum-herford.de</w:t>
              </w:r>
            </w:hyperlink>
            <w:r w:rsidRPr="00CF4D7A">
              <w:rPr>
                <w:rStyle w:val="Hyperlink"/>
              </w:rPr>
              <w:t>.</w:t>
            </w:r>
            <w:r w:rsidRPr="00CF4D7A">
              <w:rPr>
                <w:rFonts w:eastAsia="Times New Roman" w:cs="Arial"/>
                <w:color w:val="000000" w:themeColor="text1"/>
                <w:sz w:val="21"/>
                <w:szCs w:val="21"/>
              </w:rPr>
              <w:t xml:space="preserve"> Die Rechtmäßigkeit der Verarbeitung der Daten bis zum </w:t>
            </w:r>
            <w:r w:rsidRPr="00CF4D7A">
              <w:rPr>
                <w:rFonts w:eastAsia="Times New Roman" w:cs="Arial"/>
                <w:color w:val="000000" w:themeColor="text1"/>
                <w:sz w:val="21"/>
                <w:szCs w:val="21"/>
              </w:rPr>
              <w:t>Zeitpunkt Ihres Widerrufes bleibt unberührt.</w:t>
            </w:r>
          </w:p>
        </w:tc>
      </w:tr>
      <w:tr w:rsidR="00ED0571" w:rsidTr="00E81DFF">
        <w:trPr>
          <w:trHeight w:val="493"/>
        </w:trPr>
        <w:tc>
          <w:tcPr>
            <w:tcW w:w="3356" w:type="dxa"/>
          </w:tcPr>
          <w:p w:rsidR="00EB3DF3" w:rsidRPr="00CF4D7A" w:rsidRDefault="0071232E" w:rsidP="00E81DFF">
            <w:pPr>
              <w:spacing w:before="120" w:after="40"/>
              <w:rPr>
                <w:rFonts w:eastAsia="Times New Roman" w:cs="Arial"/>
                <w:i/>
                <w:color w:val="000000" w:themeColor="text1"/>
                <w:sz w:val="21"/>
                <w:szCs w:val="21"/>
              </w:rPr>
            </w:pPr>
            <w:r w:rsidRPr="00CF4D7A">
              <w:rPr>
                <w:rFonts w:eastAsia="Times New Roman" w:cs="Arial"/>
                <w:b/>
                <w:color w:val="000000" w:themeColor="text1"/>
                <w:sz w:val="21"/>
                <w:szCs w:val="21"/>
              </w:rPr>
              <w:t>Profiling/ Automatisierte Entscheidungsfindung:</w:t>
            </w:r>
            <w:r w:rsidRPr="00CF4D7A">
              <w:rPr>
                <w:rFonts w:eastAsia="Times New Roman" w:cs="Arial"/>
                <w:i/>
                <w:color w:val="000000" w:themeColor="text1"/>
                <w:sz w:val="21"/>
                <w:szCs w:val="21"/>
              </w:rPr>
              <w:t xml:space="preserve"> </w:t>
            </w:r>
          </w:p>
        </w:tc>
        <w:tc>
          <w:tcPr>
            <w:tcW w:w="6293" w:type="dxa"/>
          </w:tcPr>
          <w:p w:rsidR="00EB3DF3" w:rsidRPr="00582276" w:rsidRDefault="0071232E" w:rsidP="00E81DFF">
            <w:pPr>
              <w:spacing w:before="120" w:after="120"/>
              <w:ind w:right="-33"/>
              <w:rPr>
                <w:rFonts w:eastAsia="Times New Roman" w:cs="Arial"/>
                <w:color w:val="000000" w:themeColor="text1"/>
                <w:sz w:val="21"/>
                <w:szCs w:val="21"/>
              </w:rPr>
            </w:pPr>
            <w:r w:rsidRPr="00CF4D7A">
              <w:rPr>
                <w:rFonts w:eastAsia="Times New Roman" w:cs="Arial"/>
                <w:color w:val="000000" w:themeColor="text1"/>
                <w:sz w:val="21"/>
                <w:szCs w:val="21"/>
              </w:rPr>
              <w:t>Eine automatisierte Entscheidungsfindung seitens des Klinikum Herford findet nicht statt.</w:t>
            </w:r>
          </w:p>
        </w:tc>
      </w:tr>
    </w:tbl>
    <w:p w:rsidR="00EB3DF3" w:rsidRPr="00A33783" w:rsidRDefault="00EB3DF3" w:rsidP="00582276">
      <w:pPr>
        <w:tabs>
          <w:tab w:val="left" w:pos="4820"/>
        </w:tabs>
        <w:spacing w:before="60"/>
        <w:rPr>
          <w:rFonts w:cs="Arial"/>
        </w:rPr>
      </w:pPr>
    </w:p>
    <w:sectPr w:rsidR="00EB3DF3" w:rsidRPr="00A33783" w:rsidSect="00582276">
      <w:headerReference w:type="default" r:id="rId12"/>
      <w:footerReference w:type="default" r:id="rId13"/>
      <w:pgSz w:w="11906" w:h="16838"/>
      <w:pgMar w:top="727" w:right="1133" w:bottom="0" w:left="1134" w:header="227"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2E" w:rsidRDefault="0071232E">
      <w:r>
        <w:separator/>
      </w:r>
    </w:p>
  </w:endnote>
  <w:endnote w:type="continuationSeparator" w:id="0">
    <w:p w:rsidR="0071232E" w:rsidRDefault="0071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5F" w:rsidRPr="0081055F" w:rsidRDefault="0071232E" w:rsidP="00540B1D">
    <w:pPr>
      <w:pStyle w:val="Fuzeile"/>
      <w:tabs>
        <w:tab w:val="clear" w:pos="4536"/>
        <w:tab w:val="clear" w:pos="9072"/>
        <w:tab w:val="right" w:pos="-1276"/>
        <w:tab w:val="right" w:pos="9639"/>
      </w:tabs>
      <w:rPr>
        <w:sz w:val="16"/>
        <w:szCs w:val="16"/>
      </w:rPr>
    </w:pPr>
    <w:r>
      <w:rPr>
        <w:sz w:val="16"/>
        <w:szCs w:val="16"/>
      </w:rPr>
      <w:t>Rev.-Nr.:</w:t>
    </w:r>
    <w:r w:rsidR="00540B1D">
      <w:rPr>
        <w:sz w:val="16"/>
        <w:szCs w:val="16"/>
      </w:rPr>
      <w:t xml:space="preserve"> </w:t>
    </w:r>
    <w:r w:rsidR="008F66B0">
      <w:rPr>
        <w:sz w:val="16"/>
        <w:szCs w:val="16"/>
      </w:rPr>
      <w:t>1</w:t>
    </w:r>
    <w:r w:rsidR="00BD641B">
      <w:rPr>
        <w:sz w:val="16"/>
        <w:szCs w:val="16"/>
      </w:rPr>
      <w:tab/>
    </w:r>
    <w:r w:rsidRPr="0081055F">
      <w:rPr>
        <w:sz w:val="16"/>
        <w:szCs w:val="16"/>
      </w:rPr>
      <w:t xml:space="preserve">Seite </w:t>
    </w:r>
    <w:r w:rsidRPr="0081055F">
      <w:rPr>
        <w:sz w:val="16"/>
        <w:szCs w:val="16"/>
      </w:rPr>
      <w:fldChar w:fldCharType="begin"/>
    </w:r>
    <w:r w:rsidRPr="0081055F">
      <w:rPr>
        <w:sz w:val="16"/>
        <w:szCs w:val="16"/>
      </w:rPr>
      <w:instrText>PAGE</w:instrText>
    </w:r>
    <w:r w:rsidRPr="0081055F">
      <w:rPr>
        <w:sz w:val="16"/>
        <w:szCs w:val="16"/>
      </w:rPr>
      <w:fldChar w:fldCharType="separate"/>
    </w:r>
    <w:r w:rsidR="00A6719C">
      <w:rPr>
        <w:noProof/>
        <w:sz w:val="16"/>
        <w:szCs w:val="16"/>
      </w:rPr>
      <w:t>1</w:t>
    </w:r>
    <w:r w:rsidRPr="0081055F">
      <w:rPr>
        <w:sz w:val="16"/>
        <w:szCs w:val="16"/>
      </w:rPr>
      <w:fldChar w:fldCharType="end"/>
    </w:r>
    <w:r w:rsidRPr="0081055F">
      <w:rPr>
        <w:sz w:val="16"/>
        <w:szCs w:val="16"/>
      </w:rPr>
      <w:t xml:space="preserve"> von </w:t>
    </w:r>
    <w:r w:rsidRPr="0081055F">
      <w:rPr>
        <w:sz w:val="16"/>
        <w:szCs w:val="16"/>
      </w:rPr>
      <w:fldChar w:fldCharType="begin"/>
    </w:r>
    <w:r w:rsidRPr="0081055F">
      <w:rPr>
        <w:sz w:val="16"/>
        <w:szCs w:val="16"/>
      </w:rPr>
      <w:instrText>NUMPAGES</w:instrText>
    </w:r>
    <w:r w:rsidRPr="0081055F">
      <w:rPr>
        <w:sz w:val="16"/>
        <w:szCs w:val="16"/>
      </w:rPr>
      <w:fldChar w:fldCharType="separate"/>
    </w:r>
    <w:r w:rsidR="00A6719C">
      <w:rPr>
        <w:noProof/>
        <w:sz w:val="16"/>
        <w:szCs w:val="16"/>
      </w:rPr>
      <w:t>3</w:t>
    </w:r>
    <w:r w:rsidRPr="0081055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2E" w:rsidRDefault="0071232E">
      <w:r>
        <w:separator/>
      </w:r>
    </w:p>
  </w:footnote>
  <w:footnote w:type="continuationSeparator" w:id="0">
    <w:p w:rsidR="0071232E" w:rsidRDefault="0071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DF" w:rsidRDefault="008B21DF">
    <w:pPr>
      <w:pStyle w:val="Kopfzeile"/>
      <w:rPr>
        <w:i/>
      </w:rPr>
    </w:pPr>
  </w:p>
  <w:p w:rsidR="008B21DF" w:rsidRPr="008B21DF" w:rsidRDefault="0071232E" w:rsidP="008B21DF">
    <w:pPr>
      <w:rPr>
        <w:rFonts w:cs="Arial"/>
        <w:b/>
        <w:sz w:val="17"/>
        <w:szCs w:val="17"/>
      </w:rPr>
    </w:pPr>
    <w:r w:rsidRPr="008B21DF">
      <w:rPr>
        <w:i/>
        <w:noProof/>
        <w:sz w:val="17"/>
        <w:szCs w:val="17"/>
        <w:lang w:eastAsia="de-DE"/>
      </w:rPr>
      <w:drawing>
        <wp:anchor distT="0" distB="0" distL="114300" distR="114300" simplePos="0" relativeHeight="251658240" behindDoc="0" locked="0" layoutInCell="1" allowOverlap="1">
          <wp:simplePos x="0" y="0"/>
          <wp:positionH relativeFrom="column">
            <wp:posOffset>3863340</wp:posOffset>
          </wp:positionH>
          <wp:positionV relativeFrom="paragraph">
            <wp:posOffset>41275</wp:posOffset>
          </wp:positionV>
          <wp:extent cx="2305050" cy="534035"/>
          <wp:effectExtent l="19050" t="19050" r="19050" b="184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noChangeArrowheads="1"/>
                  </pic:cNvPicPr>
                </pic:nvPicPr>
                <pic:blipFill>
                  <a:blip r:embed="rId1">
                    <a:extLst>
                      <a:ext uri="{28A0092B-C50C-407E-A947-70E740481C1C}">
                        <a14:useLocalDpi xmlns:a14="http://schemas.microsoft.com/office/drawing/2010/main" val="0"/>
                      </a:ext>
                    </a:extLst>
                  </a:blip>
                  <a:srcRect l="7080" t="21004" r="7402" b="17119"/>
                  <a:stretch>
                    <a:fillRect/>
                  </a:stretch>
                </pic:blipFill>
                <pic:spPr bwMode="auto">
                  <a:xfrm>
                    <a:off x="0" y="0"/>
                    <a:ext cx="2305050" cy="534035"/>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p w:rsidR="008B21DF" w:rsidRDefault="0071232E" w:rsidP="008B21DF">
    <w:pPr>
      <w:rPr>
        <w:rFonts w:cs="Arial"/>
        <w:b/>
        <w:sz w:val="28"/>
      </w:rPr>
    </w:pPr>
    <w:r w:rsidRPr="00E72D1C">
      <w:rPr>
        <w:rFonts w:cs="Arial"/>
        <w:b/>
        <w:sz w:val="28"/>
      </w:rPr>
      <w:t>Information</w:t>
    </w:r>
    <w:r>
      <w:rPr>
        <w:rFonts w:cs="Arial"/>
        <w:b/>
        <w:sz w:val="28"/>
      </w:rPr>
      <w:t>sblatt nach Art. 13</w:t>
    </w:r>
    <w:r w:rsidR="00565DC7">
      <w:rPr>
        <w:rFonts w:cs="Arial"/>
        <w:b/>
        <w:sz w:val="28"/>
      </w:rPr>
      <w:t xml:space="preserve"> ff.</w:t>
    </w:r>
    <w:r>
      <w:rPr>
        <w:rFonts w:cs="Arial"/>
        <w:b/>
        <w:sz w:val="28"/>
      </w:rPr>
      <w:t xml:space="preserve"> der</w:t>
    </w:r>
  </w:p>
  <w:p w:rsidR="008B21DF" w:rsidRDefault="0071232E" w:rsidP="008B21DF">
    <w:pPr>
      <w:rPr>
        <w:rFonts w:cs="Arial"/>
        <w:b/>
        <w:sz w:val="28"/>
      </w:rPr>
    </w:pPr>
    <w:r>
      <w:rPr>
        <w:rFonts w:cs="Arial"/>
        <w:b/>
        <w:sz w:val="28"/>
      </w:rPr>
      <w:t>DS-GVO</w:t>
    </w:r>
    <w:r w:rsidRPr="00E72D1C">
      <w:rPr>
        <w:rFonts w:cs="Arial"/>
        <w:b/>
        <w:sz w:val="28"/>
      </w:rPr>
      <w:t xml:space="preserve"> </w:t>
    </w:r>
    <w:r w:rsidR="00196FD8">
      <w:rPr>
        <w:rFonts w:cs="Arial"/>
        <w:b/>
        <w:sz w:val="28"/>
      </w:rPr>
      <w:t xml:space="preserve">im Zuge des </w:t>
    </w:r>
    <w:r>
      <w:rPr>
        <w:rFonts w:cs="Arial"/>
        <w:b/>
        <w:sz w:val="28"/>
      </w:rPr>
      <w:t>Bewerbungsverfahren</w:t>
    </w:r>
  </w:p>
  <w:p w:rsidR="0081055F" w:rsidRPr="00C23766" w:rsidRDefault="0081055F">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BCD"/>
    <w:multiLevelType w:val="hybridMultilevel"/>
    <w:tmpl w:val="14EAD152"/>
    <w:lvl w:ilvl="0" w:tplc="80A0FBAA">
      <w:start w:val="1"/>
      <w:numFmt w:val="bullet"/>
      <w:lvlText w:val=""/>
      <w:lvlJc w:val="left"/>
      <w:pPr>
        <w:ind w:left="720" w:hanging="360"/>
      </w:pPr>
      <w:rPr>
        <w:rFonts w:ascii="Symbol" w:hAnsi="Symbol" w:hint="default"/>
      </w:rPr>
    </w:lvl>
    <w:lvl w:ilvl="1" w:tplc="56E647D8" w:tentative="1">
      <w:start w:val="1"/>
      <w:numFmt w:val="bullet"/>
      <w:lvlText w:val="o"/>
      <w:lvlJc w:val="left"/>
      <w:pPr>
        <w:ind w:left="1440" w:hanging="360"/>
      </w:pPr>
      <w:rPr>
        <w:rFonts w:ascii="Courier New" w:hAnsi="Courier New" w:cs="Courier New" w:hint="default"/>
      </w:rPr>
    </w:lvl>
    <w:lvl w:ilvl="2" w:tplc="98D6F908" w:tentative="1">
      <w:start w:val="1"/>
      <w:numFmt w:val="bullet"/>
      <w:lvlText w:val=""/>
      <w:lvlJc w:val="left"/>
      <w:pPr>
        <w:ind w:left="2160" w:hanging="360"/>
      </w:pPr>
      <w:rPr>
        <w:rFonts w:ascii="Wingdings" w:hAnsi="Wingdings" w:hint="default"/>
      </w:rPr>
    </w:lvl>
    <w:lvl w:ilvl="3" w:tplc="74D2387C" w:tentative="1">
      <w:start w:val="1"/>
      <w:numFmt w:val="bullet"/>
      <w:lvlText w:val=""/>
      <w:lvlJc w:val="left"/>
      <w:pPr>
        <w:ind w:left="2880" w:hanging="360"/>
      </w:pPr>
      <w:rPr>
        <w:rFonts w:ascii="Symbol" w:hAnsi="Symbol" w:hint="default"/>
      </w:rPr>
    </w:lvl>
    <w:lvl w:ilvl="4" w:tplc="75D02B46" w:tentative="1">
      <w:start w:val="1"/>
      <w:numFmt w:val="bullet"/>
      <w:lvlText w:val="o"/>
      <w:lvlJc w:val="left"/>
      <w:pPr>
        <w:ind w:left="3600" w:hanging="360"/>
      </w:pPr>
      <w:rPr>
        <w:rFonts w:ascii="Courier New" w:hAnsi="Courier New" w:cs="Courier New" w:hint="default"/>
      </w:rPr>
    </w:lvl>
    <w:lvl w:ilvl="5" w:tplc="6D3AC248" w:tentative="1">
      <w:start w:val="1"/>
      <w:numFmt w:val="bullet"/>
      <w:lvlText w:val=""/>
      <w:lvlJc w:val="left"/>
      <w:pPr>
        <w:ind w:left="4320" w:hanging="360"/>
      </w:pPr>
      <w:rPr>
        <w:rFonts w:ascii="Wingdings" w:hAnsi="Wingdings" w:hint="default"/>
      </w:rPr>
    </w:lvl>
    <w:lvl w:ilvl="6" w:tplc="DC0AF192" w:tentative="1">
      <w:start w:val="1"/>
      <w:numFmt w:val="bullet"/>
      <w:lvlText w:val=""/>
      <w:lvlJc w:val="left"/>
      <w:pPr>
        <w:ind w:left="5040" w:hanging="360"/>
      </w:pPr>
      <w:rPr>
        <w:rFonts w:ascii="Symbol" w:hAnsi="Symbol" w:hint="default"/>
      </w:rPr>
    </w:lvl>
    <w:lvl w:ilvl="7" w:tplc="34B46CDC" w:tentative="1">
      <w:start w:val="1"/>
      <w:numFmt w:val="bullet"/>
      <w:lvlText w:val="o"/>
      <w:lvlJc w:val="left"/>
      <w:pPr>
        <w:ind w:left="5760" w:hanging="360"/>
      </w:pPr>
      <w:rPr>
        <w:rFonts w:ascii="Courier New" w:hAnsi="Courier New" w:cs="Courier New" w:hint="default"/>
      </w:rPr>
    </w:lvl>
    <w:lvl w:ilvl="8" w:tplc="B974137C" w:tentative="1">
      <w:start w:val="1"/>
      <w:numFmt w:val="bullet"/>
      <w:lvlText w:val=""/>
      <w:lvlJc w:val="left"/>
      <w:pPr>
        <w:ind w:left="6480" w:hanging="360"/>
      </w:pPr>
      <w:rPr>
        <w:rFonts w:ascii="Wingdings" w:hAnsi="Wingdings" w:hint="default"/>
      </w:rPr>
    </w:lvl>
  </w:abstractNum>
  <w:abstractNum w:abstractNumId="1" w15:restartNumberingAfterBreak="0">
    <w:nsid w:val="22252B6B"/>
    <w:multiLevelType w:val="hybridMultilevel"/>
    <w:tmpl w:val="FC087674"/>
    <w:lvl w:ilvl="0" w:tplc="110C5CCA">
      <w:start w:val="1"/>
      <w:numFmt w:val="decimal"/>
      <w:lvlText w:val="%1."/>
      <w:lvlJc w:val="left"/>
      <w:pPr>
        <w:ind w:left="720" w:hanging="360"/>
      </w:pPr>
      <w:rPr>
        <w:rFonts w:hint="default"/>
      </w:rPr>
    </w:lvl>
    <w:lvl w:ilvl="1" w:tplc="498E5D5A" w:tentative="1">
      <w:start w:val="1"/>
      <w:numFmt w:val="lowerLetter"/>
      <w:lvlText w:val="%2."/>
      <w:lvlJc w:val="left"/>
      <w:pPr>
        <w:ind w:left="1440" w:hanging="360"/>
      </w:pPr>
    </w:lvl>
    <w:lvl w:ilvl="2" w:tplc="B7908610" w:tentative="1">
      <w:start w:val="1"/>
      <w:numFmt w:val="lowerRoman"/>
      <w:lvlText w:val="%3."/>
      <w:lvlJc w:val="right"/>
      <w:pPr>
        <w:ind w:left="2160" w:hanging="180"/>
      </w:pPr>
    </w:lvl>
    <w:lvl w:ilvl="3" w:tplc="7D42EA60" w:tentative="1">
      <w:start w:val="1"/>
      <w:numFmt w:val="decimal"/>
      <w:lvlText w:val="%4."/>
      <w:lvlJc w:val="left"/>
      <w:pPr>
        <w:ind w:left="2880" w:hanging="360"/>
      </w:pPr>
    </w:lvl>
    <w:lvl w:ilvl="4" w:tplc="F4F2A2A4" w:tentative="1">
      <w:start w:val="1"/>
      <w:numFmt w:val="lowerLetter"/>
      <w:lvlText w:val="%5."/>
      <w:lvlJc w:val="left"/>
      <w:pPr>
        <w:ind w:left="3600" w:hanging="360"/>
      </w:pPr>
    </w:lvl>
    <w:lvl w:ilvl="5" w:tplc="EBF6E4D0" w:tentative="1">
      <w:start w:val="1"/>
      <w:numFmt w:val="lowerRoman"/>
      <w:lvlText w:val="%6."/>
      <w:lvlJc w:val="right"/>
      <w:pPr>
        <w:ind w:left="4320" w:hanging="180"/>
      </w:pPr>
    </w:lvl>
    <w:lvl w:ilvl="6" w:tplc="B2DAEB8E" w:tentative="1">
      <w:start w:val="1"/>
      <w:numFmt w:val="decimal"/>
      <w:lvlText w:val="%7."/>
      <w:lvlJc w:val="left"/>
      <w:pPr>
        <w:ind w:left="5040" w:hanging="360"/>
      </w:pPr>
    </w:lvl>
    <w:lvl w:ilvl="7" w:tplc="30FC7B28" w:tentative="1">
      <w:start w:val="1"/>
      <w:numFmt w:val="lowerLetter"/>
      <w:lvlText w:val="%8."/>
      <w:lvlJc w:val="left"/>
      <w:pPr>
        <w:ind w:left="5760" w:hanging="360"/>
      </w:pPr>
    </w:lvl>
    <w:lvl w:ilvl="8" w:tplc="253CB2D4" w:tentative="1">
      <w:start w:val="1"/>
      <w:numFmt w:val="lowerRoman"/>
      <w:lvlText w:val="%9."/>
      <w:lvlJc w:val="right"/>
      <w:pPr>
        <w:ind w:left="6480" w:hanging="180"/>
      </w:pPr>
    </w:lvl>
  </w:abstractNum>
  <w:abstractNum w:abstractNumId="2" w15:restartNumberingAfterBreak="0">
    <w:nsid w:val="25CD6D7D"/>
    <w:multiLevelType w:val="hybridMultilevel"/>
    <w:tmpl w:val="4156ED64"/>
    <w:lvl w:ilvl="0" w:tplc="B7C21358">
      <w:start w:val="5"/>
      <w:numFmt w:val="bullet"/>
      <w:lvlText w:val="-"/>
      <w:lvlJc w:val="left"/>
      <w:pPr>
        <w:ind w:left="720" w:hanging="360"/>
      </w:pPr>
      <w:rPr>
        <w:rFonts w:ascii="Arial" w:eastAsiaTheme="minorHAnsi" w:hAnsi="Arial" w:cs="Arial" w:hint="default"/>
      </w:rPr>
    </w:lvl>
    <w:lvl w:ilvl="1" w:tplc="75F6D05C" w:tentative="1">
      <w:start w:val="1"/>
      <w:numFmt w:val="bullet"/>
      <w:lvlText w:val="o"/>
      <w:lvlJc w:val="left"/>
      <w:pPr>
        <w:ind w:left="1440" w:hanging="360"/>
      </w:pPr>
      <w:rPr>
        <w:rFonts w:ascii="Courier New" w:hAnsi="Courier New" w:cs="Courier New" w:hint="default"/>
      </w:rPr>
    </w:lvl>
    <w:lvl w:ilvl="2" w:tplc="04FA59BC" w:tentative="1">
      <w:start w:val="1"/>
      <w:numFmt w:val="bullet"/>
      <w:lvlText w:val=""/>
      <w:lvlJc w:val="left"/>
      <w:pPr>
        <w:ind w:left="2160" w:hanging="360"/>
      </w:pPr>
      <w:rPr>
        <w:rFonts w:ascii="Wingdings" w:hAnsi="Wingdings" w:hint="default"/>
      </w:rPr>
    </w:lvl>
    <w:lvl w:ilvl="3" w:tplc="E522D75E" w:tentative="1">
      <w:start w:val="1"/>
      <w:numFmt w:val="bullet"/>
      <w:lvlText w:val=""/>
      <w:lvlJc w:val="left"/>
      <w:pPr>
        <w:ind w:left="2880" w:hanging="360"/>
      </w:pPr>
      <w:rPr>
        <w:rFonts w:ascii="Symbol" w:hAnsi="Symbol" w:hint="default"/>
      </w:rPr>
    </w:lvl>
    <w:lvl w:ilvl="4" w:tplc="D09C72E8" w:tentative="1">
      <w:start w:val="1"/>
      <w:numFmt w:val="bullet"/>
      <w:lvlText w:val="o"/>
      <w:lvlJc w:val="left"/>
      <w:pPr>
        <w:ind w:left="3600" w:hanging="360"/>
      </w:pPr>
      <w:rPr>
        <w:rFonts w:ascii="Courier New" w:hAnsi="Courier New" w:cs="Courier New" w:hint="default"/>
      </w:rPr>
    </w:lvl>
    <w:lvl w:ilvl="5" w:tplc="9488919E" w:tentative="1">
      <w:start w:val="1"/>
      <w:numFmt w:val="bullet"/>
      <w:lvlText w:val=""/>
      <w:lvlJc w:val="left"/>
      <w:pPr>
        <w:ind w:left="4320" w:hanging="360"/>
      </w:pPr>
      <w:rPr>
        <w:rFonts w:ascii="Wingdings" w:hAnsi="Wingdings" w:hint="default"/>
      </w:rPr>
    </w:lvl>
    <w:lvl w:ilvl="6" w:tplc="C714C4C0" w:tentative="1">
      <w:start w:val="1"/>
      <w:numFmt w:val="bullet"/>
      <w:lvlText w:val=""/>
      <w:lvlJc w:val="left"/>
      <w:pPr>
        <w:ind w:left="5040" w:hanging="360"/>
      </w:pPr>
      <w:rPr>
        <w:rFonts w:ascii="Symbol" w:hAnsi="Symbol" w:hint="default"/>
      </w:rPr>
    </w:lvl>
    <w:lvl w:ilvl="7" w:tplc="AE2201E2" w:tentative="1">
      <w:start w:val="1"/>
      <w:numFmt w:val="bullet"/>
      <w:lvlText w:val="o"/>
      <w:lvlJc w:val="left"/>
      <w:pPr>
        <w:ind w:left="5760" w:hanging="360"/>
      </w:pPr>
      <w:rPr>
        <w:rFonts w:ascii="Courier New" w:hAnsi="Courier New" w:cs="Courier New" w:hint="default"/>
      </w:rPr>
    </w:lvl>
    <w:lvl w:ilvl="8" w:tplc="B86229A0" w:tentative="1">
      <w:start w:val="1"/>
      <w:numFmt w:val="bullet"/>
      <w:lvlText w:val=""/>
      <w:lvlJc w:val="left"/>
      <w:pPr>
        <w:ind w:left="6480" w:hanging="360"/>
      </w:pPr>
      <w:rPr>
        <w:rFonts w:ascii="Wingdings" w:hAnsi="Wingdings" w:hint="default"/>
      </w:rPr>
    </w:lvl>
  </w:abstractNum>
  <w:abstractNum w:abstractNumId="3" w15:restartNumberingAfterBreak="0">
    <w:nsid w:val="266E7545"/>
    <w:multiLevelType w:val="hybridMultilevel"/>
    <w:tmpl w:val="ADD422FC"/>
    <w:lvl w:ilvl="0" w:tplc="F286B434">
      <w:start w:val="1"/>
      <w:numFmt w:val="lowerLetter"/>
      <w:lvlText w:val="%1.)"/>
      <w:lvlJc w:val="left"/>
      <w:pPr>
        <w:ind w:left="720" w:hanging="360"/>
      </w:pPr>
    </w:lvl>
    <w:lvl w:ilvl="1" w:tplc="D10C41D0">
      <w:start w:val="1"/>
      <w:numFmt w:val="lowerLetter"/>
      <w:lvlText w:val="%2."/>
      <w:lvlJc w:val="left"/>
      <w:pPr>
        <w:ind w:left="1440" w:hanging="360"/>
      </w:pPr>
    </w:lvl>
    <w:lvl w:ilvl="2" w:tplc="267CC920">
      <w:start w:val="1"/>
      <w:numFmt w:val="lowerRoman"/>
      <w:lvlText w:val="%3."/>
      <w:lvlJc w:val="right"/>
      <w:pPr>
        <w:ind w:left="2160" w:hanging="180"/>
      </w:pPr>
    </w:lvl>
    <w:lvl w:ilvl="3" w:tplc="4AA64E88">
      <w:start w:val="1"/>
      <w:numFmt w:val="decimal"/>
      <w:lvlText w:val="%4."/>
      <w:lvlJc w:val="left"/>
      <w:pPr>
        <w:ind w:left="2880" w:hanging="360"/>
      </w:pPr>
    </w:lvl>
    <w:lvl w:ilvl="4" w:tplc="0A0E28AC">
      <w:start w:val="1"/>
      <w:numFmt w:val="lowerLetter"/>
      <w:lvlText w:val="%5."/>
      <w:lvlJc w:val="left"/>
      <w:pPr>
        <w:ind w:left="3600" w:hanging="360"/>
      </w:pPr>
    </w:lvl>
    <w:lvl w:ilvl="5" w:tplc="C41605EC">
      <w:start w:val="1"/>
      <w:numFmt w:val="lowerRoman"/>
      <w:lvlText w:val="%6."/>
      <w:lvlJc w:val="right"/>
      <w:pPr>
        <w:ind w:left="4320" w:hanging="180"/>
      </w:pPr>
    </w:lvl>
    <w:lvl w:ilvl="6" w:tplc="ABF45282">
      <w:start w:val="1"/>
      <w:numFmt w:val="decimal"/>
      <w:lvlText w:val="%7."/>
      <w:lvlJc w:val="left"/>
      <w:pPr>
        <w:ind w:left="5040" w:hanging="360"/>
      </w:pPr>
    </w:lvl>
    <w:lvl w:ilvl="7" w:tplc="D5E693A2">
      <w:start w:val="1"/>
      <w:numFmt w:val="lowerLetter"/>
      <w:lvlText w:val="%8."/>
      <w:lvlJc w:val="left"/>
      <w:pPr>
        <w:ind w:left="5760" w:hanging="360"/>
      </w:pPr>
    </w:lvl>
    <w:lvl w:ilvl="8" w:tplc="465C9296">
      <w:start w:val="1"/>
      <w:numFmt w:val="lowerRoman"/>
      <w:lvlText w:val="%9."/>
      <w:lvlJc w:val="right"/>
      <w:pPr>
        <w:ind w:left="6480" w:hanging="180"/>
      </w:pPr>
    </w:lvl>
  </w:abstractNum>
  <w:abstractNum w:abstractNumId="4" w15:restartNumberingAfterBreak="0">
    <w:nsid w:val="45EF3587"/>
    <w:multiLevelType w:val="hybridMultilevel"/>
    <w:tmpl w:val="85F6A9C2"/>
    <w:lvl w:ilvl="0" w:tplc="FFE23E92">
      <w:start w:val="1"/>
      <w:numFmt w:val="bullet"/>
      <w:lvlText w:val="-"/>
      <w:lvlJc w:val="left"/>
      <w:pPr>
        <w:ind w:left="720" w:hanging="360"/>
      </w:pPr>
      <w:rPr>
        <w:rFonts w:ascii="Arial" w:hAnsi="Arial" w:hint="default"/>
      </w:rPr>
    </w:lvl>
    <w:lvl w:ilvl="1" w:tplc="C5A25B2E" w:tentative="1">
      <w:start w:val="1"/>
      <w:numFmt w:val="bullet"/>
      <w:lvlText w:val="o"/>
      <w:lvlJc w:val="left"/>
      <w:pPr>
        <w:ind w:left="1440" w:hanging="360"/>
      </w:pPr>
      <w:rPr>
        <w:rFonts w:ascii="Courier New" w:hAnsi="Courier New" w:cs="Courier New" w:hint="default"/>
      </w:rPr>
    </w:lvl>
    <w:lvl w:ilvl="2" w:tplc="536226B6" w:tentative="1">
      <w:start w:val="1"/>
      <w:numFmt w:val="bullet"/>
      <w:lvlText w:val=""/>
      <w:lvlJc w:val="left"/>
      <w:pPr>
        <w:ind w:left="2160" w:hanging="360"/>
      </w:pPr>
      <w:rPr>
        <w:rFonts w:ascii="Wingdings" w:hAnsi="Wingdings" w:hint="default"/>
      </w:rPr>
    </w:lvl>
    <w:lvl w:ilvl="3" w:tplc="5DE81FF0" w:tentative="1">
      <w:start w:val="1"/>
      <w:numFmt w:val="bullet"/>
      <w:lvlText w:val=""/>
      <w:lvlJc w:val="left"/>
      <w:pPr>
        <w:ind w:left="2880" w:hanging="360"/>
      </w:pPr>
      <w:rPr>
        <w:rFonts w:ascii="Symbol" w:hAnsi="Symbol" w:hint="default"/>
      </w:rPr>
    </w:lvl>
    <w:lvl w:ilvl="4" w:tplc="BEBA96F0" w:tentative="1">
      <w:start w:val="1"/>
      <w:numFmt w:val="bullet"/>
      <w:lvlText w:val="o"/>
      <w:lvlJc w:val="left"/>
      <w:pPr>
        <w:ind w:left="3600" w:hanging="360"/>
      </w:pPr>
      <w:rPr>
        <w:rFonts w:ascii="Courier New" w:hAnsi="Courier New" w:cs="Courier New" w:hint="default"/>
      </w:rPr>
    </w:lvl>
    <w:lvl w:ilvl="5" w:tplc="D91466B4" w:tentative="1">
      <w:start w:val="1"/>
      <w:numFmt w:val="bullet"/>
      <w:lvlText w:val=""/>
      <w:lvlJc w:val="left"/>
      <w:pPr>
        <w:ind w:left="4320" w:hanging="360"/>
      </w:pPr>
      <w:rPr>
        <w:rFonts w:ascii="Wingdings" w:hAnsi="Wingdings" w:hint="default"/>
      </w:rPr>
    </w:lvl>
    <w:lvl w:ilvl="6" w:tplc="887227A2" w:tentative="1">
      <w:start w:val="1"/>
      <w:numFmt w:val="bullet"/>
      <w:lvlText w:val=""/>
      <w:lvlJc w:val="left"/>
      <w:pPr>
        <w:ind w:left="5040" w:hanging="360"/>
      </w:pPr>
      <w:rPr>
        <w:rFonts w:ascii="Symbol" w:hAnsi="Symbol" w:hint="default"/>
      </w:rPr>
    </w:lvl>
    <w:lvl w:ilvl="7" w:tplc="E572E6D8" w:tentative="1">
      <w:start w:val="1"/>
      <w:numFmt w:val="bullet"/>
      <w:lvlText w:val="o"/>
      <w:lvlJc w:val="left"/>
      <w:pPr>
        <w:ind w:left="5760" w:hanging="360"/>
      </w:pPr>
      <w:rPr>
        <w:rFonts w:ascii="Courier New" w:hAnsi="Courier New" w:cs="Courier New" w:hint="default"/>
      </w:rPr>
    </w:lvl>
    <w:lvl w:ilvl="8" w:tplc="A20C4206" w:tentative="1">
      <w:start w:val="1"/>
      <w:numFmt w:val="bullet"/>
      <w:lvlText w:val=""/>
      <w:lvlJc w:val="left"/>
      <w:pPr>
        <w:ind w:left="6480" w:hanging="360"/>
      </w:pPr>
      <w:rPr>
        <w:rFonts w:ascii="Wingdings" w:hAnsi="Wingdings" w:hint="default"/>
      </w:rPr>
    </w:lvl>
  </w:abstractNum>
  <w:abstractNum w:abstractNumId="5" w15:restartNumberingAfterBreak="0">
    <w:nsid w:val="4A6D0861"/>
    <w:multiLevelType w:val="hybridMultilevel"/>
    <w:tmpl w:val="2AAC661C"/>
    <w:lvl w:ilvl="0" w:tplc="B4ACBFEC">
      <w:start w:val="1"/>
      <w:numFmt w:val="bullet"/>
      <w:lvlText w:val="-"/>
      <w:lvlJc w:val="left"/>
      <w:pPr>
        <w:ind w:left="720" w:hanging="360"/>
      </w:pPr>
      <w:rPr>
        <w:rFonts w:ascii="Arial" w:hAnsi="Arial" w:hint="default"/>
      </w:rPr>
    </w:lvl>
    <w:lvl w:ilvl="1" w:tplc="40521742" w:tentative="1">
      <w:start w:val="1"/>
      <w:numFmt w:val="bullet"/>
      <w:lvlText w:val="o"/>
      <w:lvlJc w:val="left"/>
      <w:pPr>
        <w:ind w:left="1440" w:hanging="360"/>
      </w:pPr>
      <w:rPr>
        <w:rFonts w:ascii="Courier New" w:hAnsi="Courier New" w:cs="Courier New" w:hint="default"/>
      </w:rPr>
    </w:lvl>
    <w:lvl w:ilvl="2" w:tplc="C66EFE32" w:tentative="1">
      <w:start w:val="1"/>
      <w:numFmt w:val="bullet"/>
      <w:lvlText w:val=""/>
      <w:lvlJc w:val="left"/>
      <w:pPr>
        <w:ind w:left="2160" w:hanging="360"/>
      </w:pPr>
      <w:rPr>
        <w:rFonts w:ascii="Wingdings" w:hAnsi="Wingdings" w:hint="default"/>
      </w:rPr>
    </w:lvl>
    <w:lvl w:ilvl="3" w:tplc="738C60D4" w:tentative="1">
      <w:start w:val="1"/>
      <w:numFmt w:val="bullet"/>
      <w:lvlText w:val=""/>
      <w:lvlJc w:val="left"/>
      <w:pPr>
        <w:ind w:left="2880" w:hanging="360"/>
      </w:pPr>
      <w:rPr>
        <w:rFonts w:ascii="Symbol" w:hAnsi="Symbol" w:hint="default"/>
      </w:rPr>
    </w:lvl>
    <w:lvl w:ilvl="4" w:tplc="03A2A0B4" w:tentative="1">
      <w:start w:val="1"/>
      <w:numFmt w:val="bullet"/>
      <w:lvlText w:val="o"/>
      <w:lvlJc w:val="left"/>
      <w:pPr>
        <w:ind w:left="3600" w:hanging="360"/>
      </w:pPr>
      <w:rPr>
        <w:rFonts w:ascii="Courier New" w:hAnsi="Courier New" w:cs="Courier New" w:hint="default"/>
      </w:rPr>
    </w:lvl>
    <w:lvl w:ilvl="5" w:tplc="BDE6CDEE" w:tentative="1">
      <w:start w:val="1"/>
      <w:numFmt w:val="bullet"/>
      <w:lvlText w:val=""/>
      <w:lvlJc w:val="left"/>
      <w:pPr>
        <w:ind w:left="4320" w:hanging="360"/>
      </w:pPr>
      <w:rPr>
        <w:rFonts w:ascii="Wingdings" w:hAnsi="Wingdings" w:hint="default"/>
      </w:rPr>
    </w:lvl>
    <w:lvl w:ilvl="6" w:tplc="B0264C7A" w:tentative="1">
      <w:start w:val="1"/>
      <w:numFmt w:val="bullet"/>
      <w:lvlText w:val=""/>
      <w:lvlJc w:val="left"/>
      <w:pPr>
        <w:ind w:left="5040" w:hanging="360"/>
      </w:pPr>
      <w:rPr>
        <w:rFonts w:ascii="Symbol" w:hAnsi="Symbol" w:hint="default"/>
      </w:rPr>
    </w:lvl>
    <w:lvl w:ilvl="7" w:tplc="436CE1E0" w:tentative="1">
      <w:start w:val="1"/>
      <w:numFmt w:val="bullet"/>
      <w:lvlText w:val="o"/>
      <w:lvlJc w:val="left"/>
      <w:pPr>
        <w:ind w:left="5760" w:hanging="360"/>
      </w:pPr>
      <w:rPr>
        <w:rFonts w:ascii="Courier New" w:hAnsi="Courier New" w:cs="Courier New" w:hint="default"/>
      </w:rPr>
    </w:lvl>
    <w:lvl w:ilvl="8" w:tplc="E3FA7E98" w:tentative="1">
      <w:start w:val="1"/>
      <w:numFmt w:val="bullet"/>
      <w:lvlText w:val=""/>
      <w:lvlJc w:val="left"/>
      <w:pPr>
        <w:ind w:left="6480" w:hanging="360"/>
      </w:pPr>
      <w:rPr>
        <w:rFonts w:ascii="Wingdings" w:hAnsi="Wingdings" w:hint="default"/>
      </w:rPr>
    </w:lvl>
  </w:abstractNum>
  <w:abstractNum w:abstractNumId="6" w15:restartNumberingAfterBreak="0">
    <w:nsid w:val="5A2457B4"/>
    <w:multiLevelType w:val="multilevel"/>
    <w:tmpl w:val="B8EC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40459"/>
    <w:multiLevelType w:val="hybridMultilevel"/>
    <w:tmpl w:val="D2A6CFF0"/>
    <w:lvl w:ilvl="0" w:tplc="17B6113A">
      <w:start w:val="1"/>
      <w:numFmt w:val="bullet"/>
      <w:lvlText w:val=""/>
      <w:lvlJc w:val="left"/>
      <w:pPr>
        <w:ind w:left="720" w:hanging="360"/>
      </w:pPr>
      <w:rPr>
        <w:rFonts w:ascii="Symbol" w:hAnsi="Symbol" w:hint="default"/>
      </w:rPr>
    </w:lvl>
    <w:lvl w:ilvl="1" w:tplc="3D66E528" w:tentative="1">
      <w:start w:val="1"/>
      <w:numFmt w:val="bullet"/>
      <w:lvlText w:val="o"/>
      <w:lvlJc w:val="left"/>
      <w:pPr>
        <w:ind w:left="1440" w:hanging="360"/>
      </w:pPr>
      <w:rPr>
        <w:rFonts w:ascii="Courier New" w:hAnsi="Courier New" w:cs="Courier New" w:hint="default"/>
      </w:rPr>
    </w:lvl>
    <w:lvl w:ilvl="2" w:tplc="ABB2423A" w:tentative="1">
      <w:start w:val="1"/>
      <w:numFmt w:val="bullet"/>
      <w:lvlText w:val=""/>
      <w:lvlJc w:val="left"/>
      <w:pPr>
        <w:ind w:left="2160" w:hanging="360"/>
      </w:pPr>
      <w:rPr>
        <w:rFonts w:ascii="Wingdings" w:hAnsi="Wingdings" w:hint="default"/>
      </w:rPr>
    </w:lvl>
    <w:lvl w:ilvl="3" w:tplc="290E7234" w:tentative="1">
      <w:start w:val="1"/>
      <w:numFmt w:val="bullet"/>
      <w:lvlText w:val=""/>
      <w:lvlJc w:val="left"/>
      <w:pPr>
        <w:ind w:left="2880" w:hanging="360"/>
      </w:pPr>
      <w:rPr>
        <w:rFonts w:ascii="Symbol" w:hAnsi="Symbol" w:hint="default"/>
      </w:rPr>
    </w:lvl>
    <w:lvl w:ilvl="4" w:tplc="B4A0CE30" w:tentative="1">
      <w:start w:val="1"/>
      <w:numFmt w:val="bullet"/>
      <w:lvlText w:val="o"/>
      <w:lvlJc w:val="left"/>
      <w:pPr>
        <w:ind w:left="3600" w:hanging="360"/>
      </w:pPr>
      <w:rPr>
        <w:rFonts w:ascii="Courier New" w:hAnsi="Courier New" w:cs="Courier New" w:hint="default"/>
      </w:rPr>
    </w:lvl>
    <w:lvl w:ilvl="5" w:tplc="97EA68BA" w:tentative="1">
      <w:start w:val="1"/>
      <w:numFmt w:val="bullet"/>
      <w:lvlText w:val=""/>
      <w:lvlJc w:val="left"/>
      <w:pPr>
        <w:ind w:left="4320" w:hanging="360"/>
      </w:pPr>
      <w:rPr>
        <w:rFonts w:ascii="Wingdings" w:hAnsi="Wingdings" w:hint="default"/>
      </w:rPr>
    </w:lvl>
    <w:lvl w:ilvl="6" w:tplc="1DC429C4" w:tentative="1">
      <w:start w:val="1"/>
      <w:numFmt w:val="bullet"/>
      <w:lvlText w:val=""/>
      <w:lvlJc w:val="left"/>
      <w:pPr>
        <w:ind w:left="5040" w:hanging="360"/>
      </w:pPr>
      <w:rPr>
        <w:rFonts w:ascii="Symbol" w:hAnsi="Symbol" w:hint="default"/>
      </w:rPr>
    </w:lvl>
    <w:lvl w:ilvl="7" w:tplc="86EA5860" w:tentative="1">
      <w:start w:val="1"/>
      <w:numFmt w:val="bullet"/>
      <w:lvlText w:val="o"/>
      <w:lvlJc w:val="left"/>
      <w:pPr>
        <w:ind w:left="5760" w:hanging="360"/>
      </w:pPr>
      <w:rPr>
        <w:rFonts w:ascii="Courier New" w:hAnsi="Courier New" w:cs="Courier New" w:hint="default"/>
      </w:rPr>
    </w:lvl>
    <w:lvl w:ilvl="8" w:tplc="F0BC15C0"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Full" w:cryptAlgorithmClass="hash" w:cryptAlgorithmType="typeAny" w:cryptAlgorithmSid="4" w:cryptSpinCount="50000" w:hash="CvkiHJlOKkkfW4ea7C7fSIusy1c="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5F"/>
    <w:rsid w:val="0002443A"/>
    <w:rsid w:val="00047B47"/>
    <w:rsid w:val="0005015E"/>
    <w:rsid w:val="00067E8A"/>
    <w:rsid w:val="000C7DC3"/>
    <w:rsid w:val="000D0313"/>
    <w:rsid w:val="001548F7"/>
    <w:rsid w:val="001612D4"/>
    <w:rsid w:val="00196FD8"/>
    <w:rsid w:val="00197326"/>
    <w:rsid w:val="001E65EF"/>
    <w:rsid w:val="0025163E"/>
    <w:rsid w:val="0025279C"/>
    <w:rsid w:val="002B505B"/>
    <w:rsid w:val="002B663C"/>
    <w:rsid w:val="002C3A0C"/>
    <w:rsid w:val="002E2F1F"/>
    <w:rsid w:val="002E3A2F"/>
    <w:rsid w:val="002F08B9"/>
    <w:rsid w:val="0030349C"/>
    <w:rsid w:val="003038EC"/>
    <w:rsid w:val="00304536"/>
    <w:rsid w:val="00304A03"/>
    <w:rsid w:val="00320569"/>
    <w:rsid w:val="003B662F"/>
    <w:rsid w:val="00414834"/>
    <w:rsid w:val="00474BA7"/>
    <w:rsid w:val="004934BC"/>
    <w:rsid w:val="004959C1"/>
    <w:rsid w:val="004F1000"/>
    <w:rsid w:val="00540B1D"/>
    <w:rsid w:val="00565DC7"/>
    <w:rsid w:val="00567599"/>
    <w:rsid w:val="0058157F"/>
    <w:rsid w:val="00582276"/>
    <w:rsid w:val="005F5A91"/>
    <w:rsid w:val="00603C3A"/>
    <w:rsid w:val="00606672"/>
    <w:rsid w:val="00632529"/>
    <w:rsid w:val="00664141"/>
    <w:rsid w:val="006971AB"/>
    <w:rsid w:val="006B6CB5"/>
    <w:rsid w:val="006D2BA0"/>
    <w:rsid w:val="0071195C"/>
    <w:rsid w:val="0071232E"/>
    <w:rsid w:val="00716DFD"/>
    <w:rsid w:val="00720B25"/>
    <w:rsid w:val="007719C2"/>
    <w:rsid w:val="007860D1"/>
    <w:rsid w:val="007B33B1"/>
    <w:rsid w:val="007C24F5"/>
    <w:rsid w:val="007D46F3"/>
    <w:rsid w:val="007F1C0C"/>
    <w:rsid w:val="0081055F"/>
    <w:rsid w:val="00817A3F"/>
    <w:rsid w:val="00820332"/>
    <w:rsid w:val="00823F8A"/>
    <w:rsid w:val="00852A45"/>
    <w:rsid w:val="008B21DF"/>
    <w:rsid w:val="008B75AE"/>
    <w:rsid w:val="008D6492"/>
    <w:rsid w:val="008F66B0"/>
    <w:rsid w:val="0092071E"/>
    <w:rsid w:val="0092612D"/>
    <w:rsid w:val="00931581"/>
    <w:rsid w:val="0093591F"/>
    <w:rsid w:val="009542AA"/>
    <w:rsid w:val="00984350"/>
    <w:rsid w:val="00987997"/>
    <w:rsid w:val="00996E2F"/>
    <w:rsid w:val="009B2F90"/>
    <w:rsid w:val="00A01DFD"/>
    <w:rsid w:val="00A3136A"/>
    <w:rsid w:val="00A33783"/>
    <w:rsid w:val="00A34E51"/>
    <w:rsid w:val="00A40889"/>
    <w:rsid w:val="00A6719C"/>
    <w:rsid w:val="00AA6E7D"/>
    <w:rsid w:val="00AC09CF"/>
    <w:rsid w:val="00AD0358"/>
    <w:rsid w:val="00AD7D58"/>
    <w:rsid w:val="00AE076B"/>
    <w:rsid w:val="00AE7212"/>
    <w:rsid w:val="00B25130"/>
    <w:rsid w:val="00B5119A"/>
    <w:rsid w:val="00BA1BC3"/>
    <w:rsid w:val="00BA34F7"/>
    <w:rsid w:val="00BB54E2"/>
    <w:rsid w:val="00BD2BF1"/>
    <w:rsid w:val="00BD353B"/>
    <w:rsid w:val="00BD641B"/>
    <w:rsid w:val="00BE17FF"/>
    <w:rsid w:val="00BE1D48"/>
    <w:rsid w:val="00C12228"/>
    <w:rsid w:val="00C23766"/>
    <w:rsid w:val="00C44660"/>
    <w:rsid w:val="00C507B3"/>
    <w:rsid w:val="00CF4D7A"/>
    <w:rsid w:val="00D025A8"/>
    <w:rsid w:val="00D132A5"/>
    <w:rsid w:val="00D27135"/>
    <w:rsid w:val="00D60CFF"/>
    <w:rsid w:val="00D84F86"/>
    <w:rsid w:val="00D92C87"/>
    <w:rsid w:val="00E56F90"/>
    <w:rsid w:val="00E72D1C"/>
    <w:rsid w:val="00E81DFF"/>
    <w:rsid w:val="00E85E67"/>
    <w:rsid w:val="00EB3DF3"/>
    <w:rsid w:val="00EB58F2"/>
    <w:rsid w:val="00ED0571"/>
    <w:rsid w:val="00F61A45"/>
    <w:rsid w:val="00F80FA3"/>
    <w:rsid w:val="00F95EE8"/>
    <w:rsid w:val="00FF6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1954F-EA94-4411-B11E-F8DB88E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Consense"/>
    <w:qFormat/>
    <w:rsid w:val="00716DFD"/>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055F"/>
    <w:pPr>
      <w:tabs>
        <w:tab w:val="center" w:pos="4536"/>
        <w:tab w:val="right" w:pos="9072"/>
      </w:tabs>
    </w:pPr>
  </w:style>
  <w:style w:type="character" w:customStyle="1" w:styleId="KopfzeileZchn">
    <w:name w:val="Kopfzeile Zchn"/>
    <w:basedOn w:val="Absatz-Standardschriftart"/>
    <w:link w:val="Kopfzeile"/>
    <w:uiPriority w:val="99"/>
    <w:rsid w:val="0081055F"/>
    <w:rPr>
      <w:rFonts w:ascii="Arial" w:hAnsi="Arial"/>
    </w:rPr>
  </w:style>
  <w:style w:type="paragraph" w:styleId="Fuzeile">
    <w:name w:val="footer"/>
    <w:basedOn w:val="Standard"/>
    <w:link w:val="FuzeileZchn"/>
    <w:uiPriority w:val="99"/>
    <w:unhideWhenUsed/>
    <w:rsid w:val="0081055F"/>
    <w:pPr>
      <w:tabs>
        <w:tab w:val="center" w:pos="4536"/>
        <w:tab w:val="right" w:pos="9072"/>
      </w:tabs>
    </w:pPr>
  </w:style>
  <w:style w:type="character" w:customStyle="1" w:styleId="FuzeileZchn">
    <w:name w:val="Fußzeile Zchn"/>
    <w:basedOn w:val="Absatz-Standardschriftart"/>
    <w:link w:val="Fuzeile"/>
    <w:uiPriority w:val="99"/>
    <w:rsid w:val="0081055F"/>
    <w:rPr>
      <w:rFonts w:ascii="Arial" w:hAnsi="Arial"/>
    </w:rPr>
  </w:style>
  <w:style w:type="paragraph" w:styleId="Sprechblasentext">
    <w:name w:val="Balloon Text"/>
    <w:basedOn w:val="Standard"/>
    <w:link w:val="SprechblasentextZchn"/>
    <w:uiPriority w:val="99"/>
    <w:semiHidden/>
    <w:unhideWhenUsed/>
    <w:rsid w:val="007B33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3B1"/>
    <w:rPr>
      <w:rFonts w:ascii="Tahoma" w:hAnsi="Tahoma" w:cs="Tahoma"/>
      <w:sz w:val="16"/>
      <w:szCs w:val="16"/>
    </w:rPr>
  </w:style>
  <w:style w:type="table" w:styleId="Tabellenraster">
    <w:name w:val="Table Grid"/>
    <w:basedOn w:val="NormaleTabelle"/>
    <w:uiPriority w:val="59"/>
    <w:rsid w:val="00E7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1E65EF"/>
    <w:rPr>
      <w:b/>
      <w:bCs/>
    </w:rPr>
  </w:style>
  <w:style w:type="character" w:styleId="Hyperlink">
    <w:name w:val="Hyperlink"/>
    <w:basedOn w:val="Absatz-Standardschriftart"/>
    <w:uiPriority w:val="99"/>
    <w:unhideWhenUsed/>
    <w:rsid w:val="007C24F5"/>
    <w:rPr>
      <w:color w:val="0000FF" w:themeColor="hyperlink"/>
      <w:u w:val="single"/>
    </w:rPr>
  </w:style>
  <w:style w:type="paragraph" w:styleId="Listenabsatz">
    <w:name w:val="List Paragraph"/>
    <w:basedOn w:val="Standard"/>
    <w:uiPriority w:val="34"/>
    <w:qFormat/>
    <w:rsid w:val="007C24F5"/>
    <w:pPr>
      <w:ind w:left="720"/>
      <w:contextualSpacing/>
    </w:pPr>
  </w:style>
  <w:style w:type="character" w:styleId="Kommentarzeichen">
    <w:name w:val="annotation reference"/>
    <w:basedOn w:val="Absatz-Standardschriftart"/>
    <w:uiPriority w:val="99"/>
    <w:semiHidden/>
    <w:unhideWhenUsed/>
    <w:rsid w:val="00196FD8"/>
    <w:rPr>
      <w:sz w:val="16"/>
      <w:szCs w:val="16"/>
    </w:rPr>
  </w:style>
  <w:style w:type="paragraph" w:styleId="Kommentartext">
    <w:name w:val="annotation text"/>
    <w:basedOn w:val="Standard"/>
    <w:link w:val="KommentartextZchn"/>
    <w:uiPriority w:val="99"/>
    <w:semiHidden/>
    <w:unhideWhenUsed/>
    <w:rsid w:val="00196FD8"/>
    <w:rPr>
      <w:sz w:val="20"/>
      <w:szCs w:val="20"/>
    </w:rPr>
  </w:style>
  <w:style w:type="character" w:customStyle="1" w:styleId="KommentartextZchn">
    <w:name w:val="Kommentartext Zchn"/>
    <w:basedOn w:val="Absatz-Standardschriftart"/>
    <w:link w:val="Kommentartext"/>
    <w:uiPriority w:val="99"/>
    <w:semiHidden/>
    <w:rsid w:val="00196FD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96FD8"/>
    <w:rPr>
      <w:b/>
      <w:bCs/>
    </w:rPr>
  </w:style>
  <w:style w:type="character" w:customStyle="1" w:styleId="KommentarthemaZchn">
    <w:name w:val="Kommentarthema Zchn"/>
    <w:basedOn w:val="KommentartextZchn"/>
    <w:link w:val="Kommentarthema"/>
    <w:uiPriority w:val="99"/>
    <w:semiHidden/>
    <w:rsid w:val="00196FD8"/>
    <w:rPr>
      <w:rFonts w:ascii="Arial" w:hAnsi="Arial"/>
      <w:b/>
      <w:bCs/>
      <w:sz w:val="20"/>
      <w:szCs w:val="20"/>
    </w:rPr>
  </w:style>
  <w:style w:type="character" w:customStyle="1" w:styleId="evzaehlung">
    <w:name w:val="ev_zaehlung"/>
    <w:basedOn w:val="Absatz-Standardschriftart"/>
    <w:rsid w:val="00067E8A"/>
  </w:style>
  <w:style w:type="character" w:customStyle="1" w:styleId="gesetznormueberschrift">
    <w:name w:val="gesetz_normueberschrift"/>
    <w:basedOn w:val="Absatz-Standardschriftart"/>
    <w:rsid w:val="0006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inikum-herfor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werbung@klinikum-herfor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enschutz@klinikum-herford.de" TargetMode="External"/><Relationship Id="rId4" Type="http://schemas.openxmlformats.org/officeDocument/2006/relationships/settings" Target="settings.xml"/><Relationship Id="rId9" Type="http://schemas.openxmlformats.org/officeDocument/2006/relationships/hyperlink" Target="mailto:bewerbung@klinikum-herfor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D5EF-4E31-415F-86C5-372A646D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6860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Groundwater, Tanja (QM)</dc:creator>
  <cp:lastModifiedBy>Vinzelberg, Annika (Öffentlichkeitsarbeit)</cp:lastModifiedBy>
  <cp:revision>2</cp:revision>
  <cp:lastPrinted>2017-08-04T07:58:00Z</cp:lastPrinted>
  <dcterms:created xsi:type="dcterms:W3CDTF">2022-05-09T12:19:00Z</dcterms:created>
  <dcterms:modified xsi:type="dcterms:W3CDTF">2022-05-09T12:19:00Z</dcterms:modified>
</cp:coreProperties>
</file>